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1577" w:rsidRDefault="00997636">
      <w:pPr>
        <w:pStyle w:val="ae"/>
        <w:spacing w:afterLines="50" w:after="120"/>
        <w:textAlignment w:val="center"/>
        <w:rPr>
          <w:rFonts w:eastAsia="宋体"/>
          <w:i/>
          <w:sz w:val="24"/>
          <w:szCs w:val="22"/>
          <w:lang w:eastAsia="zh-CN"/>
        </w:rPr>
      </w:pPr>
      <w:bookmarkStart w:id="0" w:name="OLE_LINK9"/>
      <w:bookmarkStart w:id="1" w:name="OLE_LINK33"/>
      <w:bookmarkStart w:id="2" w:name="OLE_LINK34"/>
      <w:bookmarkStart w:id="3" w:name="OLE_LINK12"/>
      <w:bookmarkStart w:id="4" w:name="OLE_LINK13"/>
      <w:r>
        <w:rPr>
          <w:rFonts w:ascii="CG Times (WN)" w:eastAsia="宋体" w:hAnsi="CG Times (WN)"/>
          <w:sz w:val="24"/>
        </w:rPr>
        <w:t>3GPP TSG-RAN WG2 Meeting #1</w:t>
      </w:r>
      <w:r>
        <w:rPr>
          <w:rFonts w:ascii="CG Times (WN)" w:eastAsia="宋体" w:hAnsi="CG Times (WN)" w:hint="eastAsia"/>
          <w:sz w:val="24"/>
          <w:lang w:eastAsia="zh-CN"/>
        </w:rPr>
        <w:t>15</w:t>
      </w:r>
      <w:r>
        <w:rPr>
          <w:rFonts w:ascii="CG Times (WN)" w:eastAsia="宋体" w:hAnsi="CG Times (WN)"/>
          <w:sz w:val="24"/>
          <w:lang w:eastAsia="zh-CN"/>
        </w:rPr>
        <w:t xml:space="preserve"> </w:t>
      </w:r>
      <w:r>
        <w:rPr>
          <w:rFonts w:ascii="CG Times (WN)" w:eastAsia="宋体" w:hAnsi="CG Times (WN)" w:hint="eastAsia"/>
          <w:sz w:val="24"/>
          <w:lang w:eastAsia="zh-CN"/>
        </w:rPr>
        <w:t>e-meeting</w:t>
      </w:r>
      <w:r>
        <w:rPr>
          <w:rFonts w:cs="Arial" w:hint="eastAsia"/>
          <w:bCs/>
          <w:sz w:val="24"/>
          <w:lang w:eastAsia="zh-CN"/>
        </w:rPr>
        <w:t xml:space="preserve">   </w:t>
      </w:r>
      <w:r>
        <w:rPr>
          <w:rFonts w:cs="Arial"/>
          <w:bCs/>
          <w:sz w:val="24"/>
          <w:lang w:eastAsia="zh-CN"/>
        </w:rPr>
        <w:t xml:space="preserve">                          </w:t>
      </w:r>
      <w:r>
        <w:rPr>
          <w:rFonts w:eastAsia="宋体"/>
          <w:i/>
          <w:sz w:val="24"/>
          <w:szCs w:val="22"/>
          <w:lang w:eastAsia="zh-CN"/>
        </w:rPr>
        <w:t>R2-2</w:t>
      </w:r>
      <w:r>
        <w:rPr>
          <w:rFonts w:eastAsia="宋体" w:hint="eastAsia"/>
          <w:i/>
          <w:sz w:val="24"/>
          <w:szCs w:val="22"/>
          <w:lang w:eastAsia="zh-CN"/>
        </w:rPr>
        <w:t>1</w:t>
      </w:r>
      <w:r w:rsidR="003B3C74">
        <w:rPr>
          <w:rFonts w:eastAsia="宋体" w:hint="eastAsia"/>
          <w:i/>
          <w:sz w:val="24"/>
          <w:szCs w:val="22"/>
          <w:lang w:eastAsia="zh-CN"/>
        </w:rPr>
        <w:t>07741</w:t>
      </w:r>
    </w:p>
    <w:p w:rsidR="009E1577" w:rsidRDefault="00997636">
      <w:pPr>
        <w:tabs>
          <w:tab w:val="center" w:pos="4153"/>
          <w:tab w:val="right" w:pos="8306"/>
        </w:tabs>
        <w:spacing w:after="0"/>
        <w:textAlignment w:val="center"/>
        <w:rPr>
          <w:rFonts w:ascii="Arial" w:eastAsia="宋体" w:hAnsi="Arial"/>
          <w:b/>
          <w:i/>
          <w:sz w:val="24"/>
        </w:rPr>
      </w:pPr>
      <w:r>
        <w:rPr>
          <w:rFonts w:ascii="Arial" w:eastAsia="宋体" w:hAnsi="Arial" w:cs="Arial"/>
          <w:b/>
          <w:bCs/>
          <w:sz w:val="24"/>
          <w:szCs w:val="24"/>
        </w:rPr>
        <w:t>Online,</w:t>
      </w:r>
      <w:bookmarkStart w:id="5" w:name="OLE_LINK47"/>
      <w:r>
        <w:rPr>
          <w:rFonts w:ascii="Arial" w:eastAsia="宋体" w:hAnsi="Arial" w:cs="Arial" w:hint="eastAsia"/>
          <w:b/>
          <w:bCs/>
          <w:sz w:val="24"/>
          <w:szCs w:val="24"/>
        </w:rPr>
        <w:t xml:space="preserve"> </w:t>
      </w:r>
      <w:r w:rsidR="003B3C74">
        <w:rPr>
          <w:rFonts w:ascii="Arial" w:eastAsia="宋体" w:hAnsi="Arial" w:cs="Arial" w:hint="eastAsia"/>
          <w:b/>
          <w:bCs/>
          <w:sz w:val="24"/>
          <w:szCs w:val="24"/>
        </w:rPr>
        <w:t>9</w:t>
      </w:r>
      <w:r>
        <w:rPr>
          <w:rFonts w:ascii="Arial" w:eastAsia="宋体" w:hAnsi="Arial" w:cs="Arial" w:hint="eastAsia"/>
          <w:b/>
          <w:bCs/>
          <w:sz w:val="24"/>
          <w:szCs w:val="24"/>
        </w:rPr>
        <w:t xml:space="preserve"> Aug </w:t>
      </w:r>
      <w:r>
        <w:rPr>
          <w:rFonts w:ascii="Arial" w:hAnsi="Arial" w:cs="Arial"/>
          <w:b/>
          <w:bCs/>
          <w:color w:val="000000"/>
          <w:sz w:val="24"/>
          <w:szCs w:val="24"/>
        </w:rPr>
        <w:t>–</w:t>
      </w:r>
      <w:r>
        <w:rPr>
          <w:rFonts w:ascii="Arial" w:eastAsia="宋体" w:hAnsi="Arial" w:cs="Arial" w:hint="eastAsia"/>
          <w:b/>
          <w:bCs/>
          <w:sz w:val="24"/>
          <w:szCs w:val="24"/>
        </w:rPr>
        <w:t xml:space="preserve"> 27 Aug</w:t>
      </w:r>
      <w:r>
        <w:rPr>
          <w:rFonts w:ascii="CG Times (WN)" w:hAnsi="CG Times (WN)"/>
          <w:b/>
          <w:sz w:val="24"/>
          <w:szCs w:val="24"/>
          <w:lang w:eastAsia="en-US"/>
        </w:rPr>
        <w:t>,</w:t>
      </w:r>
      <w:bookmarkEnd w:id="5"/>
      <w:r>
        <w:rPr>
          <w:rFonts w:ascii="CG Times (WN)" w:hAnsi="CG Times (WN)"/>
          <w:b/>
          <w:sz w:val="24"/>
          <w:szCs w:val="24"/>
          <w:lang w:eastAsia="en-US"/>
        </w:rPr>
        <w:t xml:space="preserve"> 202</w:t>
      </w:r>
      <w:r>
        <w:rPr>
          <w:rFonts w:ascii="CG Times (WN)" w:hAnsi="CG Times (WN)" w:hint="eastAsia"/>
          <w:b/>
          <w:sz w:val="24"/>
          <w:szCs w:val="24"/>
        </w:rPr>
        <w:t>1</w:t>
      </w:r>
      <w:r>
        <w:rPr>
          <w:rFonts w:ascii="Arial" w:eastAsia="宋体" w:hAnsi="Arial"/>
          <w:b/>
          <w:sz w:val="24"/>
        </w:rPr>
        <w:t xml:space="preserve"> </w:t>
      </w:r>
    </w:p>
    <w:bookmarkEnd w:id="0"/>
    <w:p w:rsidR="009E1577" w:rsidRDefault="00997636" w:rsidP="00E14A00">
      <w:pPr>
        <w:pStyle w:val="ae"/>
        <w:tabs>
          <w:tab w:val="clear" w:pos="4536"/>
        </w:tabs>
        <w:spacing w:beforeLines="150" w:before="360" w:afterLines="50" w:after="120"/>
        <w:textAlignment w:val="center"/>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    ZTE Corporation, Sanechips, China Southern Power Grid</w:t>
      </w:r>
      <w:r>
        <w:rPr>
          <w:rFonts w:eastAsia="宋体" w:hint="eastAsia"/>
          <w:sz w:val="24"/>
          <w:szCs w:val="22"/>
          <w:lang w:eastAsia="zh-CN"/>
        </w:rPr>
        <w:t xml:space="preserve"> Co., Ltd</w:t>
      </w:r>
    </w:p>
    <w:p w:rsidR="009E1577" w:rsidRDefault="00997636">
      <w:pPr>
        <w:pStyle w:val="ae"/>
        <w:tabs>
          <w:tab w:val="clear" w:pos="4536"/>
        </w:tabs>
        <w:spacing w:beforeLines="50" w:before="120" w:afterLines="50" w:after="120"/>
        <w:textAlignment w:val="center"/>
        <w:rPr>
          <w:rFonts w:eastAsia="宋体"/>
          <w:sz w:val="24"/>
          <w:szCs w:val="22"/>
          <w:lang w:eastAsia="zh-CN"/>
        </w:rPr>
      </w:pPr>
      <w:r>
        <w:rPr>
          <w:sz w:val="24"/>
          <w:szCs w:val="22"/>
        </w:rPr>
        <w:t>Title:</w:t>
      </w:r>
      <w:r>
        <w:rPr>
          <w:rFonts w:hint="eastAsia"/>
          <w:sz w:val="24"/>
          <w:szCs w:val="22"/>
        </w:rPr>
        <w:t xml:space="preserve">  </w:t>
      </w:r>
      <w:bookmarkStart w:id="6" w:name="OLE_LINK19"/>
      <w:r>
        <w:rPr>
          <w:rFonts w:eastAsia="宋体" w:hint="eastAsia"/>
          <w:sz w:val="24"/>
          <w:szCs w:val="22"/>
          <w:lang w:eastAsia="zh-CN"/>
        </w:rPr>
        <w:t xml:space="preserve">   </w:t>
      </w:r>
      <w:bookmarkEnd w:id="6"/>
      <w:r>
        <w:rPr>
          <w:rFonts w:eastAsia="宋体"/>
          <w:sz w:val="24"/>
          <w:szCs w:val="22"/>
          <w:lang w:eastAsia="zh-CN"/>
        </w:rPr>
        <w:t xml:space="preserve">        </w:t>
      </w:r>
      <w:r w:rsidR="003B3C74" w:rsidRPr="003B3C74">
        <w:rPr>
          <w:rFonts w:eastAsia="宋体"/>
          <w:sz w:val="24"/>
          <w:szCs w:val="22"/>
          <w:lang w:eastAsia="zh-CN"/>
        </w:rPr>
        <w:t>Remaining issues on time synchronization and PDC</w:t>
      </w:r>
    </w:p>
    <w:p w:rsidR="009E1577" w:rsidRDefault="00997636">
      <w:pPr>
        <w:pStyle w:val="ae"/>
        <w:tabs>
          <w:tab w:val="clear" w:pos="4536"/>
        </w:tabs>
        <w:spacing w:beforeLines="50" w:before="120" w:afterLines="50" w:after="120"/>
        <w:textAlignment w:val="center"/>
        <w:rPr>
          <w:rFonts w:eastAsia="宋体"/>
          <w:sz w:val="24"/>
          <w:szCs w:val="22"/>
          <w:lang w:eastAsia="zh-CN"/>
        </w:rPr>
      </w:pPr>
      <w:r>
        <w:rPr>
          <w:sz w:val="24"/>
          <w:szCs w:val="22"/>
        </w:rPr>
        <w:t>Agenda item:</w:t>
      </w:r>
      <w:r>
        <w:rPr>
          <w:rFonts w:hint="eastAsia"/>
          <w:sz w:val="24"/>
          <w:szCs w:val="22"/>
        </w:rPr>
        <w:t xml:space="preserve">    </w:t>
      </w:r>
      <w:r>
        <w:rPr>
          <w:sz w:val="24"/>
          <w:szCs w:val="22"/>
        </w:rPr>
        <w:t xml:space="preserve"> 8.5.2</w:t>
      </w:r>
    </w:p>
    <w:p w:rsidR="009E1577" w:rsidRDefault="00997636">
      <w:pPr>
        <w:pStyle w:val="ae"/>
        <w:tabs>
          <w:tab w:val="clear" w:pos="4536"/>
        </w:tabs>
        <w:spacing w:beforeLines="50" w:before="120" w:afterLines="50" w:after="120"/>
        <w:textAlignment w:val="center"/>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rsidR="009E1577" w:rsidRDefault="009E1577">
      <w:pPr>
        <w:pBdr>
          <w:bottom w:val="single" w:sz="4" w:space="1" w:color="auto"/>
        </w:pBdr>
        <w:tabs>
          <w:tab w:val="left" w:pos="2552"/>
        </w:tabs>
        <w:spacing w:after="0" w:line="60" w:lineRule="exact"/>
        <w:textAlignment w:val="center"/>
        <w:rPr>
          <w:rFonts w:eastAsia="宋体"/>
          <w:sz w:val="24"/>
        </w:rPr>
      </w:pPr>
    </w:p>
    <w:p w:rsidR="009E1577" w:rsidRDefault="00997636">
      <w:pPr>
        <w:pStyle w:val="1"/>
        <w:numPr>
          <w:ilvl w:val="0"/>
          <w:numId w:val="7"/>
        </w:numPr>
        <w:rPr>
          <w:lang w:val="en-US"/>
        </w:rPr>
      </w:pPr>
      <w:r>
        <w:rPr>
          <w:lang w:val="en-US"/>
        </w:rPr>
        <w:t>Background</w:t>
      </w:r>
    </w:p>
    <w:p w:rsidR="009E1577" w:rsidRDefault="00997636">
      <w:pPr>
        <w:pStyle w:val="CRCoverPage"/>
        <w:spacing w:beforeLines="50" w:before="120" w:afterLines="50"/>
        <w:jc w:val="both"/>
        <w:textAlignment w:val="center"/>
        <w:rPr>
          <w:rFonts w:ascii="Times New Roman" w:hAnsi="Times New Roman"/>
          <w:lang w:val="en-US" w:eastAsia="zh-CN"/>
        </w:rPr>
      </w:pPr>
      <w:r>
        <w:rPr>
          <w:rFonts w:ascii="Times New Roman" w:hAnsi="Times New Roman"/>
          <w:lang w:eastAsia="zh-CN"/>
        </w:rPr>
        <w:t xml:space="preserve">The </w:t>
      </w:r>
      <w:r>
        <w:rPr>
          <w:rFonts w:ascii="Times New Roman" w:hAnsi="Times New Roman"/>
          <w:lang w:val="en-US" w:eastAsia="zh-CN"/>
        </w:rPr>
        <w:t>new WID</w:t>
      </w:r>
      <w:r>
        <w:rPr>
          <w:rFonts w:ascii="Times New Roman" w:hAnsi="Times New Roman"/>
          <w:lang w:eastAsia="zh-CN"/>
        </w:rPr>
        <w:t xml:space="preserve"> of NR Industrial Internet of Things (IoT</w:t>
      </w:r>
      <w:r>
        <w:rPr>
          <w:rFonts w:ascii="Times New Roman" w:hAnsi="Times New Roman"/>
          <w:lang w:val="en-US" w:eastAsia="zh-CN"/>
        </w:rPr>
        <w:t>)</w:t>
      </w:r>
      <w:r>
        <w:rPr>
          <w:rFonts w:ascii="Times New Roman" w:hAnsi="Times New Roman" w:hint="eastAsia"/>
          <w:lang w:val="en-US" w:eastAsia="zh-CN"/>
        </w:rPr>
        <w:t xml:space="preserve"> and URLLC support</w:t>
      </w:r>
      <w:r>
        <w:rPr>
          <w:rFonts w:ascii="Times New Roman" w:hAnsi="Times New Roman"/>
          <w:lang w:eastAsia="zh-CN"/>
        </w:rPr>
        <w:t xml:space="preserve"> w</w:t>
      </w:r>
      <w:r>
        <w:rPr>
          <w:rFonts w:ascii="Times New Roman" w:hAnsi="Times New Roman" w:hint="eastAsia"/>
          <w:lang w:val="en-US" w:eastAsia="zh-CN"/>
        </w:rPr>
        <w:t>a</w:t>
      </w:r>
      <w:r>
        <w:rPr>
          <w:rFonts w:ascii="Times New Roman" w:hAnsi="Times New Roman"/>
          <w:lang w:val="en-US" w:eastAsia="zh-CN"/>
        </w:rPr>
        <w:t>s</w:t>
      </w:r>
      <w:r>
        <w:rPr>
          <w:rFonts w:ascii="Times New Roman" w:hAnsi="Times New Roman"/>
          <w:lang w:eastAsia="zh-CN"/>
        </w:rPr>
        <w:t xml:space="preserve"> approved in RAN#</w:t>
      </w:r>
      <w:r>
        <w:rPr>
          <w:rFonts w:ascii="Times New Roman" w:hAnsi="Times New Roman"/>
          <w:lang w:val="en-US" w:eastAsia="zh-CN"/>
        </w:rPr>
        <w:t>8</w:t>
      </w:r>
      <w:r>
        <w:rPr>
          <w:rFonts w:ascii="Times New Roman" w:hAnsi="Times New Roman" w:hint="eastAsia"/>
          <w:lang w:val="en-US" w:eastAsia="zh-CN"/>
        </w:rPr>
        <w:t>6</w:t>
      </w:r>
      <w:r>
        <w:rPr>
          <w:rFonts w:ascii="Times New Roman" w:hAnsi="Times New Roman"/>
          <w:lang w:val="en-US" w:eastAsia="zh-CN"/>
        </w:rPr>
        <w:t xml:space="preserve"> and revised in RAN#88e </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w:t>
      </w:r>
      <w:r>
        <w:rPr>
          <w:rFonts w:ascii="Times New Roman" w:hAnsi="Times New Roman"/>
          <w:lang w:val="en-US" w:eastAsia="zh-CN"/>
        </w:rPr>
        <w:t xml:space="preserve">. In which, the following </w:t>
      </w:r>
      <w:r>
        <w:rPr>
          <w:rFonts w:ascii="Times New Roman" w:hAnsi="Times New Roman"/>
          <w:lang w:eastAsia="zh-CN"/>
        </w:rPr>
        <w:t xml:space="preserve">objective </w:t>
      </w:r>
      <w:r>
        <w:rPr>
          <w:rFonts w:ascii="Times New Roman" w:hAnsi="Times New Roman"/>
          <w:lang w:val="en-US" w:eastAsia="zh-CN"/>
        </w:rPr>
        <w:t>is included</w:t>
      </w:r>
      <w:r>
        <w:rPr>
          <w:rFonts w:ascii="Times New Roman" w:hAnsi="Times New Roman"/>
          <w:lang w:eastAsia="zh-CN"/>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9E1577">
        <w:tc>
          <w:tcPr>
            <w:tcW w:w="10065" w:type="dxa"/>
          </w:tcPr>
          <w:p w:rsidR="009E1577" w:rsidRDefault="00997636">
            <w:pPr>
              <w:spacing w:after="0"/>
              <w:ind w:left="360"/>
              <w:jc w:val="both"/>
              <w:textAlignment w:val="center"/>
              <w:rPr>
                <w:rFonts w:eastAsia="宋体"/>
                <w:bCs/>
                <w:i/>
                <w:sz w:val="20"/>
                <w:szCs w:val="20"/>
              </w:rPr>
            </w:pPr>
            <w:bookmarkStart w:id="7" w:name="OLE_LINK7"/>
            <w:r>
              <w:rPr>
                <w:rFonts w:eastAsia="宋体"/>
                <w:bCs/>
                <w:i/>
                <w:sz w:val="20"/>
                <w:szCs w:val="20"/>
              </w:rPr>
              <w:t>...</w:t>
            </w:r>
          </w:p>
          <w:p w:rsidR="009E1577" w:rsidRDefault="00997636">
            <w:pPr>
              <w:spacing w:after="0"/>
              <w:ind w:left="440"/>
              <w:jc w:val="both"/>
              <w:textAlignment w:val="center"/>
              <w:rPr>
                <w:rFonts w:eastAsia="宋体"/>
                <w:bCs/>
                <w:i/>
                <w:sz w:val="20"/>
                <w:szCs w:val="20"/>
              </w:rPr>
            </w:pPr>
            <w:r>
              <w:rPr>
                <w:rFonts w:eastAsia="宋体"/>
                <w:bCs/>
                <w:i/>
                <w:sz w:val="20"/>
                <w:szCs w:val="20"/>
              </w:rPr>
              <w:t>4.</w:t>
            </w:r>
            <w:r>
              <w:rPr>
                <w:rFonts w:eastAsia="宋体"/>
                <w:bCs/>
                <w:i/>
                <w:sz w:val="20"/>
                <w:szCs w:val="20"/>
              </w:rPr>
              <w:tab/>
              <w:t>Enhancements for support of time synchronization:</w:t>
            </w:r>
          </w:p>
          <w:p w:rsidR="009E1577" w:rsidRDefault="00997636">
            <w:pPr>
              <w:pStyle w:val="af9"/>
              <w:numPr>
                <w:ilvl w:val="0"/>
                <w:numId w:val="8"/>
              </w:numPr>
              <w:spacing w:after="0"/>
              <w:ind w:left="1100" w:firstLineChars="0"/>
              <w:jc w:val="both"/>
              <w:textAlignment w:val="center"/>
              <w:rPr>
                <w:rFonts w:eastAsia="宋体"/>
                <w:bCs/>
                <w:i/>
                <w:sz w:val="20"/>
                <w:szCs w:val="20"/>
              </w:rPr>
            </w:pPr>
            <w:r>
              <w:rPr>
                <w:rFonts w:eastAsia="宋体"/>
                <w:bCs/>
                <w:i/>
                <w:sz w:val="20"/>
                <w:szCs w:val="20"/>
              </w:rPr>
              <w:t>RAN impacts of SA2 work on uplink time synchronization for TSN, if any. [RAN2]</w:t>
            </w:r>
          </w:p>
          <w:p w:rsidR="009E1577" w:rsidRDefault="00997636">
            <w:pPr>
              <w:pStyle w:val="af9"/>
              <w:numPr>
                <w:ilvl w:val="0"/>
                <w:numId w:val="8"/>
              </w:numPr>
              <w:spacing w:after="0"/>
              <w:ind w:left="1100" w:firstLineChars="0"/>
              <w:jc w:val="both"/>
              <w:textAlignment w:val="center"/>
              <w:rPr>
                <w:rFonts w:eastAsia="宋体"/>
                <w:bCs/>
                <w:i/>
                <w:sz w:val="20"/>
                <w:szCs w:val="20"/>
              </w:rPr>
            </w:pPr>
            <w:r>
              <w:rPr>
                <w:rFonts w:eastAsia="宋体"/>
                <w:bCs/>
                <w:i/>
                <w:sz w:val="20"/>
                <w:szCs w:val="20"/>
              </w:rPr>
              <w:t>Propagation delay compensation enhancements (including mobility issues, if any). [RAN2, RAN1, RAN3, RAN4]</w:t>
            </w:r>
          </w:p>
        </w:tc>
      </w:tr>
    </w:tbl>
    <w:p w:rsidR="009E1577" w:rsidRDefault="00997636">
      <w:pPr>
        <w:spacing w:beforeLines="50" w:before="120" w:after="100"/>
        <w:jc w:val="both"/>
        <w:rPr>
          <w:rFonts w:eastAsia="宋体"/>
          <w:sz w:val="20"/>
          <w:szCs w:val="20"/>
        </w:rPr>
      </w:pPr>
      <w:r>
        <w:rPr>
          <w:rFonts w:eastAsia="宋体"/>
          <w:sz w:val="20"/>
          <w:szCs w:val="20"/>
        </w:rPr>
        <w:t>Based on the discussion in RAN2</w:t>
      </w:r>
      <w:bookmarkStart w:id="8" w:name="OLE_LINK15"/>
      <w:r>
        <w:rPr>
          <w:rFonts w:eastAsia="宋体" w:hint="eastAsia"/>
          <w:sz w:val="20"/>
          <w:szCs w:val="20"/>
        </w:rPr>
        <w:t>#112e</w:t>
      </w:r>
      <w:r>
        <w:rPr>
          <w:rFonts w:eastAsia="宋体"/>
          <w:sz w:val="20"/>
          <w:szCs w:val="20"/>
        </w:rPr>
        <w:t xml:space="preserve"> meeting</w:t>
      </w:r>
      <w:bookmarkEnd w:id="8"/>
      <w:r>
        <w:rPr>
          <w:rFonts w:eastAsia="宋体" w:hint="eastAsia"/>
          <w:sz w:val="20"/>
          <w:szCs w:val="20"/>
        </w:rPr>
        <w:t xml:space="preserve">, </w:t>
      </w:r>
      <w:r>
        <w:rPr>
          <w:sz w:val="20"/>
          <w:szCs w:val="20"/>
          <w:lang w:val="en-GB"/>
        </w:rPr>
        <w:t>following</w:t>
      </w:r>
      <w:r>
        <w:rPr>
          <w:rFonts w:eastAsia="宋体" w:hint="eastAsia"/>
          <w:sz w:val="20"/>
          <w:szCs w:val="20"/>
        </w:rPr>
        <w:t xml:space="preserve"> </w:t>
      </w:r>
      <w:r>
        <w:rPr>
          <w:sz w:val="20"/>
          <w:szCs w:val="20"/>
          <w:lang w:val="en-GB"/>
        </w:rPr>
        <w:t xml:space="preserve">agreements </w:t>
      </w:r>
      <w:r>
        <w:rPr>
          <w:rFonts w:eastAsia="宋体" w:hint="eastAsia"/>
          <w:sz w:val="20"/>
          <w:szCs w:val="20"/>
        </w:rPr>
        <w:t>on reference timing</w:t>
      </w:r>
      <w:r>
        <w:rPr>
          <w:sz w:val="20"/>
          <w:szCs w:val="20"/>
        </w:rPr>
        <w:t xml:space="preserve"> deliv</w:t>
      </w:r>
      <w:r>
        <w:rPr>
          <w:rFonts w:eastAsia="宋体" w:hint="eastAsia"/>
          <w:sz w:val="20"/>
          <w:szCs w:val="20"/>
        </w:rPr>
        <w:t xml:space="preserve">ery </w:t>
      </w:r>
      <w:r>
        <w:rPr>
          <w:rFonts w:eastAsia="宋体" w:hint="eastAsia"/>
          <w:sz w:val="20"/>
          <w:szCs w:val="20"/>
          <w:lang w:val="en-GB"/>
        </w:rPr>
        <w:t>have been achieved</w:t>
      </w:r>
      <w:r>
        <w:rPr>
          <w:rFonts w:eastAsia="宋体"/>
          <w:sz w:val="20"/>
          <w:szCs w:val="20"/>
          <w:lang w:val="en-GB"/>
        </w:rPr>
        <w:t xml:space="preserve"> </w:t>
      </w:r>
      <w:r>
        <w:rPr>
          <w:rFonts w:eastAsia="宋体" w:hint="eastAsia"/>
          <w:sz w:val="20"/>
          <w:szCs w:val="20"/>
        </w:rPr>
        <w:t>[2]</w:t>
      </w:r>
      <w:r>
        <w:rPr>
          <w:rFonts w:eastAsia="宋体" w:hint="eastAsia"/>
          <w:sz w:val="20"/>
          <w:szCs w:val="20"/>
          <w:lang w:val="en-GB"/>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9E1577">
        <w:tc>
          <w:tcPr>
            <w:tcW w:w="10065" w:type="dxa"/>
          </w:tcPr>
          <w:p w:rsidR="009E1577" w:rsidRDefault="00997636">
            <w:pPr>
              <w:numPr>
                <w:ilvl w:val="0"/>
                <w:numId w:val="9"/>
              </w:numPr>
              <w:tabs>
                <w:tab w:val="left" w:pos="0"/>
                <w:tab w:val="left" w:pos="1619"/>
              </w:tabs>
              <w:overflowPunct w:val="0"/>
              <w:autoSpaceDE w:val="0"/>
              <w:autoSpaceDN w:val="0"/>
              <w:adjustRightInd w:val="0"/>
              <w:spacing w:after="40" w:line="240" w:lineRule="auto"/>
              <w:textAlignment w:val="baseline"/>
              <w:rPr>
                <w:rFonts w:eastAsia="宋体"/>
                <w:i/>
                <w:sz w:val="20"/>
                <w:szCs w:val="20"/>
              </w:rPr>
            </w:pPr>
            <w:r>
              <w:rPr>
                <w:rFonts w:eastAsia="宋体" w:hint="eastAsia"/>
                <w:i/>
                <w:sz w:val="20"/>
                <w:szCs w:val="20"/>
              </w:rPr>
              <w:t xml:space="preserve"> RAN2 should consider the following three scenarios, with a focus on Scenario 2 and 3:</w:t>
            </w:r>
          </w:p>
          <w:p w:rsidR="009E1577" w:rsidRDefault="00997636">
            <w:pPr>
              <w:tabs>
                <w:tab w:val="left" w:pos="0"/>
                <w:tab w:val="left" w:pos="1619"/>
              </w:tabs>
              <w:overflowPunct w:val="0"/>
              <w:autoSpaceDE w:val="0"/>
              <w:autoSpaceDN w:val="0"/>
              <w:adjustRightInd w:val="0"/>
              <w:spacing w:after="40" w:line="240" w:lineRule="auto"/>
              <w:textAlignment w:val="baseline"/>
              <w:rPr>
                <w:rFonts w:eastAsia="宋体"/>
                <w:i/>
                <w:sz w:val="20"/>
                <w:szCs w:val="20"/>
              </w:rPr>
            </w:pPr>
            <w:r>
              <w:rPr>
                <w:rFonts w:eastAsia="宋体" w:hint="eastAsia"/>
                <w:i/>
                <w:sz w:val="20"/>
                <w:szCs w:val="20"/>
              </w:rPr>
              <w:tab/>
              <w:t>Scenario 1: In the control-to-control communication use case, where TSC devices behind a target UE are synchronized to any TD, from a GM behind the CN. The 5GS introduced error is caused by the relative time-stamping inaccuracy at the NW-TT and the DS-TTs.</w:t>
            </w:r>
          </w:p>
          <w:p w:rsidR="009E1577" w:rsidRDefault="00997636">
            <w:pPr>
              <w:tabs>
                <w:tab w:val="left" w:pos="0"/>
                <w:tab w:val="left" w:pos="1619"/>
              </w:tabs>
              <w:overflowPunct w:val="0"/>
              <w:autoSpaceDE w:val="0"/>
              <w:autoSpaceDN w:val="0"/>
              <w:adjustRightInd w:val="0"/>
              <w:spacing w:after="40" w:line="240" w:lineRule="auto"/>
              <w:textAlignment w:val="baseline"/>
              <w:rPr>
                <w:rFonts w:eastAsia="宋体"/>
                <w:i/>
                <w:sz w:val="20"/>
                <w:szCs w:val="20"/>
              </w:rPr>
            </w:pPr>
            <w:r>
              <w:rPr>
                <w:rFonts w:eastAsia="宋体" w:hint="eastAsia"/>
                <w:i/>
                <w:sz w:val="20"/>
                <w:szCs w:val="20"/>
              </w:rPr>
              <w:tab/>
              <w:t>Scenario 2: In the control-to-control communication use case, where TSC devices behind a target UE are synchronized to any TD, from a GM behind the UE. The 5GS introduced error is caused by the relative time-stamping inaccuracies at the involved DS-TTs.</w:t>
            </w:r>
          </w:p>
          <w:p w:rsidR="009E1577" w:rsidRDefault="00997636">
            <w:pPr>
              <w:tabs>
                <w:tab w:val="left" w:pos="0"/>
                <w:tab w:val="left" w:pos="1619"/>
              </w:tabs>
              <w:overflowPunct w:val="0"/>
              <w:autoSpaceDE w:val="0"/>
              <w:autoSpaceDN w:val="0"/>
              <w:adjustRightInd w:val="0"/>
              <w:spacing w:after="40" w:line="240" w:lineRule="auto"/>
              <w:textAlignment w:val="baseline"/>
              <w:rPr>
                <w:rFonts w:eastAsia="宋体"/>
                <w:i/>
                <w:sz w:val="20"/>
                <w:szCs w:val="20"/>
              </w:rPr>
            </w:pPr>
            <w:r>
              <w:rPr>
                <w:rFonts w:eastAsia="宋体" w:hint="eastAsia"/>
                <w:i/>
                <w:sz w:val="20"/>
                <w:szCs w:val="20"/>
              </w:rPr>
              <w:tab/>
              <w:t xml:space="preserve">Scenario 3: In the smart grid use case, where the TSC devices behind a target UE are synchronized to the 5G GM TD. The 5GS introduced error is caused by the synchronization of the 5G clock to the DS-TT. </w:t>
            </w:r>
          </w:p>
          <w:p w:rsidR="009E1577" w:rsidRDefault="00997636">
            <w:pPr>
              <w:numPr>
                <w:ilvl w:val="0"/>
                <w:numId w:val="9"/>
              </w:numPr>
              <w:tabs>
                <w:tab w:val="left" w:pos="0"/>
                <w:tab w:val="left" w:pos="1619"/>
              </w:tabs>
              <w:overflowPunct w:val="0"/>
              <w:autoSpaceDE w:val="0"/>
              <w:autoSpaceDN w:val="0"/>
              <w:adjustRightInd w:val="0"/>
              <w:spacing w:after="40" w:line="240" w:lineRule="auto"/>
              <w:textAlignment w:val="baseline"/>
              <w:rPr>
                <w:rFonts w:eastAsia="宋体"/>
                <w:i/>
                <w:sz w:val="20"/>
                <w:szCs w:val="20"/>
              </w:rPr>
            </w:pPr>
            <w:r>
              <w:rPr>
                <w:rFonts w:eastAsia="宋体" w:hint="eastAsia"/>
                <w:i/>
                <w:sz w:val="20"/>
                <w:szCs w:val="20"/>
              </w:rPr>
              <w:t>RAN2 should evaluate the synchronicity budget by dividing the 5GS E2E path into three parts: Network, Device, and Uu interface. Where the Uu interface is understood as the maximum 5GS time synchronization error between the UE and the gNB-DU (i.e. DU-CU interface error is not included)</w:t>
            </w:r>
          </w:p>
          <w:p w:rsidR="009E1577" w:rsidRDefault="00997636">
            <w:pPr>
              <w:numPr>
                <w:ilvl w:val="0"/>
                <w:numId w:val="9"/>
              </w:numPr>
              <w:tabs>
                <w:tab w:val="left" w:pos="0"/>
                <w:tab w:val="left" w:pos="1619"/>
              </w:tabs>
              <w:overflowPunct w:val="0"/>
              <w:autoSpaceDE w:val="0"/>
              <w:autoSpaceDN w:val="0"/>
              <w:adjustRightInd w:val="0"/>
              <w:spacing w:after="40" w:line="240" w:lineRule="auto"/>
              <w:textAlignment w:val="baseline"/>
              <w:rPr>
                <w:rFonts w:eastAsia="宋体"/>
                <w:i/>
                <w:sz w:val="20"/>
                <w:szCs w:val="20"/>
              </w:rPr>
            </w:pPr>
            <w:r>
              <w:rPr>
                <w:rFonts w:eastAsia="宋体" w:hint="eastAsia"/>
                <w:i/>
                <w:sz w:val="20"/>
                <w:szCs w:val="20"/>
              </w:rPr>
              <w:t>RAN2 assumes the two Uu interfaces in Scenario 2 have the same time synchronization error budget.</w:t>
            </w:r>
          </w:p>
          <w:p w:rsidR="009E1577" w:rsidRDefault="00997636">
            <w:pPr>
              <w:numPr>
                <w:ilvl w:val="0"/>
                <w:numId w:val="9"/>
              </w:numPr>
              <w:tabs>
                <w:tab w:val="left" w:pos="0"/>
                <w:tab w:val="left" w:pos="1619"/>
              </w:tabs>
              <w:overflowPunct w:val="0"/>
              <w:autoSpaceDE w:val="0"/>
              <w:autoSpaceDN w:val="0"/>
              <w:adjustRightInd w:val="0"/>
              <w:spacing w:after="40" w:line="240" w:lineRule="auto"/>
              <w:textAlignment w:val="baseline"/>
              <w:rPr>
                <w:rFonts w:eastAsia="宋体"/>
                <w:i/>
                <w:sz w:val="20"/>
                <w:szCs w:val="20"/>
              </w:rPr>
            </w:pPr>
            <w:r>
              <w:rPr>
                <w:rFonts w:eastAsia="宋体" w:hint="eastAsia"/>
                <w:i/>
                <w:sz w:val="20"/>
                <w:szCs w:val="20"/>
              </w:rPr>
              <w:t>The Uu interface budget for Scenario 1, 2 and 3 are respectively calculated as following:</w:t>
            </w:r>
          </w:p>
          <w:p w:rsidR="009E1577" w:rsidRDefault="00997636">
            <w:pPr>
              <w:tabs>
                <w:tab w:val="left" w:pos="0"/>
                <w:tab w:val="left" w:pos="920"/>
              </w:tabs>
              <w:overflowPunct w:val="0"/>
              <w:autoSpaceDE w:val="0"/>
              <w:autoSpaceDN w:val="0"/>
              <w:adjustRightInd w:val="0"/>
              <w:snapToGrid w:val="0"/>
              <w:spacing w:after="40" w:line="240" w:lineRule="auto"/>
              <w:ind w:firstLineChars="400" w:firstLine="800"/>
              <w:textAlignment w:val="baseline"/>
              <w:rPr>
                <w:rFonts w:eastAsia="宋体"/>
                <w:i/>
                <w:sz w:val="20"/>
                <w:szCs w:val="20"/>
              </w:rPr>
            </w:pPr>
            <w:r>
              <w:rPr>
                <w:rFonts w:eastAsia="宋体" w:hint="eastAsia"/>
                <w:i/>
                <w:sz w:val="20"/>
                <w:szCs w:val="20"/>
              </w:rPr>
              <w:t>Scenario 1: Uu budget = 900ns</w:t>
            </w:r>
            <w:r>
              <w:rPr>
                <w:rFonts w:eastAsia="宋体" w:hint="eastAsia"/>
                <w:i/>
                <w:sz w:val="20"/>
                <w:szCs w:val="20"/>
              </w:rPr>
              <w:t>–</w:t>
            </w:r>
            <w:r>
              <w:rPr>
                <w:rFonts w:eastAsia="宋体" w:hint="eastAsia"/>
                <w:i/>
                <w:sz w:val="20"/>
                <w:szCs w:val="20"/>
              </w:rPr>
              <w:t>Device</w:t>
            </w:r>
            <w:r>
              <w:rPr>
                <w:rFonts w:eastAsia="宋体" w:hint="eastAsia"/>
                <w:i/>
                <w:sz w:val="20"/>
                <w:szCs w:val="20"/>
              </w:rPr>
              <w:t>–</w:t>
            </w:r>
            <w:r>
              <w:rPr>
                <w:rFonts w:eastAsia="宋体" w:hint="eastAsia"/>
                <w:i/>
                <w:sz w:val="20"/>
                <w:szCs w:val="20"/>
              </w:rPr>
              <w:t>Network scenario1</w:t>
            </w:r>
          </w:p>
          <w:p w:rsidR="009E1577" w:rsidRDefault="00997636">
            <w:pPr>
              <w:tabs>
                <w:tab w:val="left" w:pos="0"/>
                <w:tab w:val="left" w:pos="1619"/>
              </w:tabs>
              <w:overflowPunct w:val="0"/>
              <w:autoSpaceDE w:val="0"/>
              <w:autoSpaceDN w:val="0"/>
              <w:adjustRightInd w:val="0"/>
              <w:spacing w:after="40" w:line="240" w:lineRule="auto"/>
              <w:ind w:firstLineChars="400" w:firstLine="800"/>
              <w:textAlignment w:val="baseline"/>
              <w:rPr>
                <w:rFonts w:eastAsia="宋体"/>
                <w:i/>
                <w:sz w:val="20"/>
                <w:szCs w:val="20"/>
              </w:rPr>
            </w:pPr>
            <w:r>
              <w:rPr>
                <w:rFonts w:eastAsia="宋体" w:hint="eastAsia"/>
                <w:i/>
                <w:sz w:val="20"/>
                <w:szCs w:val="20"/>
              </w:rPr>
              <w:t>Scenario 2: Uu budget = (900ns</w:t>
            </w:r>
            <w:r>
              <w:rPr>
                <w:rFonts w:eastAsia="宋体" w:hint="eastAsia"/>
                <w:i/>
                <w:sz w:val="20"/>
                <w:szCs w:val="20"/>
              </w:rPr>
              <w:t>–</w:t>
            </w:r>
            <w:r>
              <w:rPr>
                <w:rFonts w:eastAsia="宋体" w:hint="eastAsia"/>
                <w:i/>
                <w:sz w:val="20"/>
                <w:szCs w:val="20"/>
              </w:rPr>
              <w:t>2xDevice</w:t>
            </w:r>
            <w:r>
              <w:rPr>
                <w:rFonts w:eastAsia="宋体" w:hint="eastAsia"/>
                <w:i/>
                <w:sz w:val="20"/>
                <w:szCs w:val="20"/>
              </w:rPr>
              <w:t>–</w:t>
            </w:r>
            <w:r>
              <w:rPr>
                <w:rFonts w:eastAsia="宋体" w:hint="eastAsia"/>
                <w:i/>
                <w:sz w:val="20"/>
                <w:szCs w:val="20"/>
              </w:rPr>
              <w:t>2xNetwork scenario2)/2 (assumption is based on GPTP)</w:t>
            </w:r>
          </w:p>
          <w:p w:rsidR="009E1577" w:rsidRDefault="00997636">
            <w:pPr>
              <w:tabs>
                <w:tab w:val="left" w:pos="0"/>
                <w:tab w:val="left" w:pos="1619"/>
              </w:tabs>
              <w:overflowPunct w:val="0"/>
              <w:autoSpaceDE w:val="0"/>
              <w:autoSpaceDN w:val="0"/>
              <w:adjustRightInd w:val="0"/>
              <w:spacing w:after="40" w:line="240" w:lineRule="auto"/>
              <w:ind w:firstLineChars="400" w:firstLine="800"/>
              <w:textAlignment w:val="baseline"/>
              <w:rPr>
                <w:rFonts w:eastAsia="宋体"/>
                <w:i/>
                <w:sz w:val="20"/>
                <w:szCs w:val="20"/>
              </w:rPr>
            </w:pPr>
            <w:r>
              <w:rPr>
                <w:rFonts w:eastAsia="宋体" w:hint="eastAsia"/>
                <w:i/>
                <w:sz w:val="20"/>
                <w:szCs w:val="20"/>
              </w:rPr>
              <w:t>Scenario 3: Uu budget = 1000ns</w:t>
            </w:r>
            <w:r>
              <w:rPr>
                <w:rFonts w:eastAsia="宋体" w:hint="eastAsia"/>
                <w:i/>
                <w:sz w:val="20"/>
                <w:szCs w:val="20"/>
              </w:rPr>
              <w:t>–</w:t>
            </w:r>
            <w:r>
              <w:rPr>
                <w:rFonts w:eastAsia="宋体" w:hint="eastAsia"/>
                <w:i/>
                <w:sz w:val="20"/>
                <w:szCs w:val="20"/>
              </w:rPr>
              <w:t>Device</w:t>
            </w:r>
            <w:r>
              <w:rPr>
                <w:rFonts w:eastAsia="宋体" w:hint="eastAsia"/>
                <w:i/>
                <w:sz w:val="20"/>
                <w:szCs w:val="20"/>
              </w:rPr>
              <w:t>–</w:t>
            </w:r>
            <w:r>
              <w:rPr>
                <w:rFonts w:eastAsia="宋体" w:hint="eastAsia"/>
                <w:i/>
                <w:sz w:val="20"/>
                <w:szCs w:val="20"/>
              </w:rPr>
              <w:t>Networkscenario3 (baseline assumption that this is based on GNSS)</w:t>
            </w:r>
          </w:p>
          <w:p w:rsidR="009E1577" w:rsidRDefault="00997636">
            <w:pPr>
              <w:numPr>
                <w:ilvl w:val="0"/>
                <w:numId w:val="9"/>
              </w:numPr>
              <w:tabs>
                <w:tab w:val="left" w:pos="0"/>
                <w:tab w:val="left" w:pos="1619"/>
              </w:tabs>
              <w:overflowPunct w:val="0"/>
              <w:autoSpaceDE w:val="0"/>
              <w:autoSpaceDN w:val="0"/>
              <w:adjustRightInd w:val="0"/>
              <w:spacing w:after="40" w:line="240" w:lineRule="auto"/>
              <w:textAlignment w:val="baseline"/>
              <w:rPr>
                <w:rFonts w:eastAsia="宋体"/>
                <w:i/>
                <w:sz w:val="20"/>
                <w:szCs w:val="20"/>
              </w:rPr>
            </w:pPr>
            <w:r>
              <w:rPr>
                <w:rFonts w:eastAsia="宋体" w:hint="eastAsia"/>
                <w:i/>
                <w:sz w:val="20"/>
                <w:szCs w:val="20"/>
              </w:rPr>
              <w:t xml:space="preserve">The Device part time synchronization accuracy budget is assumed to be in the range </w:t>
            </w:r>
            <w:r>
              <w:rPr>
                <w:rFonts w:eastAsia="宋体" w:hint="eastAsia"/>
                <w:i/>
                <w:sz w:val="20"/>
                <w:szCs w:val="20"/>
              </w:rPr>
              <w:t>±</w:t>
            </w:r>
            <w:r>
              <w:rPr>
                <w:rFonts w:eastAsia="宋体" w:hint="eastAsia"/>
                <w:i/>
                <w:sz w:val="20"/>
                <w:szCs w:val="20"/>
              </w:rPr>
              <w:t xml:space="preserve">50 to </w:t>
            </w:r>
            <w:r>
              <w:rPr>
                <w:rFonts w:eastAsia="宋体" w:hint="eastAsia"/>
                <w:i/>
                <w:sz w:val="20"/>
                <w:szCs w:val="20"/>
              </w:rPr>
              <w:t>±</w:t>
            </w:r>
            <w:r>
              <w:rPr>
                <w:rFonts w:eastAsia="宋体" w:hint="eastAsia"/>
                <w:i/>
                <w:sz w:val="20"/>
                <w:szCs w:val="20"/>
              </w:rPr>
              <w:t>100ns, this applies to all three scenarios</w:t>
            </w:r>
          </w:p>
          <w:p w:rsidR="009E1577" w:rsidRDefault="00997636">
            <w:pPr>
              <w:numPr>
                <w:ilvl w:val="0"/>
                <w:numId w:val="9"/>
              </w:numPr>
              <w:tabs>
                <w:tab w:val="left" w:pos="0"/>
                <w:tab w:val="left" w:pos="1619"/>
              </w:tabs>
              <w:overflowPunct w:val="0"/>
              <w:autoSpaceDE w:val="0"/>
              <w:autoSpaceDN w:val="0"/>
              <w:adjustRightInd w:val="0"/>
              <w:spacing w:after="40" w:line="240" w:lineRule="auto"/>
              <w:textAlignment w:val="baseline"/>
              <w:rPr>
                <w:rFonts w:eastAsia="宋体"/>
                <w:i/>
                <w:sz w:val="20"/>
                <w:szCs w:val="20"/>
              </w:rPr>
            </w:pPr>
            <w:r>
              <w:rPr>
                <w:rFonts w:eastAsia="宋体" w:hint="eastAsia"/>
                <w:i/>
                <w:sz w:val="20"/>
                <w:szCs w:val="20"/>
              </w:rPr>
              <w:t>The error caused by the limited granularity of referenceTimeInfo-r16 IE (</w:t>
            </w:r>
            <w:r>
              <w:rPr>
                <w:rFonts w:eastAsia="宋体" w:hint="eastAsia"/>
                <w:i/>
                <w:sz w:val="20"/>
                <w:szCs w:val="20"/>
              </w:rPr>
              <w:t>±</w:t>
            </w:r>
            <w:r>
              <w:rPr>
                <w:rFonts w:eastAsia="宋体" w:hint="eastAsia"/>
                <w:i/>
                <w:sz w:val="20"/>
                <w:szCs w:val="20"/>
              </w:rPr>
              <w:t>5ns) is to be included in the network part budget, and RAN1 should be informed not to include this error in Uu interface.</w:t>
            </w:r>
          </w:p>
          <w:p w:rsidR="009E1577" w:rsidRDefault="00997636">
            <w:pPr>
              <w:numPr>
                <w:ilvl w:val="0"/>
                <w:numId w:val="9"/>
              </w:numPr>
              <w:tabs>
                <w:tab w:val="left" w:pos="0"/>
                <w:tab w:val="left" w:pos="1619"/>
              </w:tabs>
              <w:overflowPunct w:val="0"/>
              <w:autoSpaceDE w:val="0"/>
              <w:autoSpaceDN w:val="0"/>
              <w:adjustRightInd w:val="0"/>
              <w:spacing w:after="40" w:line="240" w:lineRule="auto"/>
              <w:textAlignment w:val="baseline"/>
              <w:rPr>
                <w:rFonts w:eastAsia="宋体"/>
                <w:i/>
                <w:sz w:val="20"/>
                <w:szCs w:val="20"/>
              </w:rPr>
            </w:pPr>
            <w:r>
              <w:rPr>
                <w:rFonts w:eastAsia="宋体" w:hint="eastAsia"/>
                <w:i/>
                <w:sz w:val="20"/>
                <w:szCs w:val="20"/>
              </w:rPr>
              <w:t>The Network part time synchronization accuracy budget for Scenario 1, 2, and 3 are assumed to be the following:</w:t>
            </w:r>
          </w:p>
          <w:p w:rsidR="009E1577" w:rsidRDefault="00997636">
            <w:pPr>
              <w:tabs>
                <w:tab w:val="left" w:pos="0"/>
                <w:tab w:val="left" w:pos="1619"/>
              </w:tabs>
              <w:overflowPunct w:val="0"/>
              <w:autoSpaceDE w:val="0"/>
              <w:autoSpaceDN w:val="0"/>
              <w:adjustRightInd w:val="0"/>
              <w:spacing w:after="40" w:line="240" w:lineRule="auto"/>
              <w:ind w:firstLineChars="400" w:firstLine="800"/>
              <w:textAlignment w:val="baseline"/>
              <w:rPr>
                <w:rFonts w:eastAsia="宋体"/>
                <w:i/>
                <w:sz w:val="20"/>
                <w:szCs w:val="20"/>
              </w:rPr>
            </w:pPr>
            <w:r>
              <w:rPr>
                <w:rFonts w:eastAsia="宋体" w:hint="eastAsia"/>
                <w:i/>
                <w:sz w:val="20"/>
                <w:szCs w:val="20"/>
              </w:rPr>
              <w:t xml:space="preserve">Scenario 1: </w:t>
            </w:r>
            <w:r>
              <w:rPr>
                <w:rFonts w:eastAsia="宋体" w:hint="eastAsia"/>
                <w:i/>
                <w:sz w:val="20"/>
                <w:szCs w:val="20"/>
              </w:rPr>
              <w:t>±</w:t>
            </w:r>
            <w:r>
              <w:rPr>
                <w:rFonts w:eastAsia="宋体" w:hint="eastAsia"/>
                <w:i/>
                <w:sz w:val="20"/>
                <w:szCs w:val="20"/>
              </w:rPr>
              <w:t xml:space="preserve">120 to </w:t>
            </w:r>
            <w:r>
              <w:rPr>
                <w:rFonts w:eastAsia="宋体" w:hint="eastAsia"/>
                <w:i/>
                <w:sz w:val="20"/>
                <w:szCs w:val="20"/>
              </w:rPr>
              <w:t>±</w:t>
            </w:r>
            <w:r>
              <w:rPr>
                <w:rFonts w:eastAsia="宋体" w:hint="eastAsia"/>
                <w:i/>
                <w:sz w:val="20"/>
                <w:szCs w:val="20"/>
              </w:rPr>
              <w:t>200ns (NetworkScenario1) (assuming 3-5 hops worst case scenario</w:t>
            </w:r>
          </w:p>
          <w:p w:rsidR="009E1577" w:rsidRDefault="00997636">
            <w:pPr>
              <w:tabs>
                <w:tab w:val="left" w:pos="0"/>
                <w:tab w:val="left" w:pos="1619"/>
              </w:tabs>
              <w:overflowPunct w:val="0"/>
              <w:autoSpaceDE w:val="0"/>
              <w:autoSpaceDN w:val="0"/>
              <w:adjustRightInd w:val="0"/>
              <w:spacing w:after="40" w:line="240" w:lineRule="auto"/>
              <w:ind w:firstLineChars="400" w:firstLine="800"/>
              <w:textAlignment w:val="baseline"/>
              <w:rPr>
                <w:rFonts w:eastAsia="宋体"/>
                <w:i/>
                <w:sz w:val="20"/>
                <w:szCs w:val="20"/>
              </w:rPr>
            </w:pPr>
            <w:r>
              <w:rPr>
                <w:rFonts w:eastAsia="宋体" w:hint="eastAsia"/>
                <w:i/>
                <w:sz w:val="20"/>
                <w:szCs w:val="20"/>
              </w:rPr>
              <w:t xml:space="preserve">Scenario 2: </w:t>
            </w:r>
            <w:r>
              <w:rPr>
                <w:rFonts w:eastAsia="宋体" w:hint="eastAsia"/>
                <w:i/>
                <w:sz w:val="20"/>
                <w:szCs w:val="20"/>
              </w:rPr>
              <w:t>±</w:t>
            </w:r>
            <w:r>
              <w:rPr>
                <w:rFonts w:eastAsia="宋体" w:hint="eastAsia"/>
                <w:i/>
                <w:sz w:val="20"/>
                <w:szCs w:val="20"/>
              </w:rPr>
              <w:t xml:space="preserve">240 to </w:t>
            </w:r>
            <w:r>
              <w:rPr>
                <w:rFonts w:eastAsia="宋体" w:hint="eastAsia"/>
                <w:i/>
                <w:sz w:val="20"/>
                <w:szCs w:val="20"/>
              </w:rPr>
              <w:t>±</w:t>
            </w:r>
            <w:r>
              <w:rPr>
                <w:rFonts w:eastAsia="宋体" w:hint="eastAsia"/>
                <w:i/>
                <w:sz w:val="20"/>
                <w:szCs w:val="20"/>
              </w:rPr>
              <w:t>400ns (2xNetworkScenario2) (assuming 6-10hops worst case scenario)</w:t>
            </w:r>
          </w:p>
          <w:p w:rsidR="009E1577" w:rsidRDefault="00997636">
            <w:pPr>
              <w:tabs>
                <w:tab w:val="left" w:pos="0"/>
                <w:tab w:val="left" w:pos="1619"/>
              </w:tabs>
              <w:overflowPunct w:val="0"/>
              <w:autoSpaceDE w:val="0"/>
              <w:autoSpaceDN w:val="0"/>
              <w:adjustRightInd w:val="0"/>
              <w:spacing w:after="40" w:line="240" w:lineRule="auto"/>
              <w:ind w:firstLineChars="400" w:firstLine="800"/>
              <w:textAlignment w:val="baseline"/>
              <w:rPr>
                <w:rFonts w:eastAsia="宋体"/>
                <w:i/>
                <w:sz w:val="20"/>
                <w:szCs w:val="20"/>
              </w:rPr>
            </w:pPr>
            <w:r>
              <w:rPr>
                <w:rFonts w:eastAsia="宋体" w:hint="eastAsia"/>
                <w:i/>
                <w:sz w:val="20"/>
                <w:szCs w:val="20"/>
              </w:rPr>
              <w:t xml:space="preserve">Scenario 3: </w:t>
            </w:r>
            <w:r>
              <w:rPr>
                <w:rFonts w:eastAsia="宋体" w:hint="eastAsia"/>
                <w:i/>
                <w:sz w:val="20"/>
                <w:szCs w:val="20"/>
              </w:rPr>
              <w:t>±</w:t>
            </w:r>
            <w:r>
              <w:rPr>
                <w:rFonts w:eastAsia="宋体" w:hint="eastAsia"/>
                <w:i/>
                <w:sz w:val="20"/>
                <w:szCs w:val="20"/>
              </w:rPr>
              <w:t>100ns (NetworkScenario3)</w:t>
            </w:r>
          </w:p>
          <w:p w:rsidR="009E1577" w:rsidRDefault="00997636">
            <w:pPr>
              <w:numPr>
                <w:ilvl w:val="0"/>
                <w:numId w:val="9"/>
              </w:numPr>
              <w:tabs>
                <w:tab w:val="left" w:pos="0"/>
                <w:tab w:val="left" w:pos="1619"/>
              </w:tabs>
              <w:overflowPunct w:val="0"/>
              <w:autoSpaceDE w:val="0"/>
              <w:autoSpaceDN w:val="0"/>
              <w:adjustRightInd w:val="0"/>
              <w:spacing w:after="40" w:line="240" w:lineRule="auto"/>
              <w:textAlignment w:val="baseline"/>
              <w:rPr>
                <w:rFonts w:eastAsia="宋体"/>
                <w:i/>
                <w:sz w:val="20"/>
                <w:szCs w:val="20"/>
              </w:rPr>
            </w:pPr>
            <w:r>
              <w:rPr>
                <w:rFonts w:eastAsia="宋体" w:hint="eastAsia"/>
                <w:i/>
                <w:sz w:val="20"/>
                <w:szCs w:val="20"/>
              </w:rPr>
              <w:lastRenderedPageBreak/>
              <w:t>Based on Proposal 4, 5, 6 and 7, the per Uu interface time synchronization accuracy for Scenario 1, 2 and 3 are as following:</w:t>
            </w:r>
          </w:p>
          <w:p w:rsidR="009E1577" w:rsidRDefault="00997636">
            <w:pPr>
              <w:tabs>
                <w:tab w:val="left" w:pos="0"/>
                <w:tab w:val="left" w:pos="1619"/>
              </w:tabs>
              <w:overflowPunct w:val="0"/>
              <w:autoSpaceDE w:val="0"/>
              <w:autoSpaceDN w:val="0"/>
              <w:adjustRightInd w:val="0"/>
              <w:spacing w:after="40" w:line="240" w:lineRule="auto"/>
              <w:ind w:firstLineChars="400" w:firstLine="800"/>
              <w:textAlignment w:val="baseline"/>
              <w:rPr>
                <w:rFonts w:eastAsia="宋体"/>
                <w:i/>
                <w:sz w:val="20"/>
                <w:szCs w:val="20"/>
              </w:rPr>
            </w:pPr>
            <w:r>
              <w:rPr>
                <w:rFonts w:eastAsia="宋体" w:hint="eastAsia"/>
                <w:i/>
                <w:sz w:val="20"/>
                <w:szCs w:val="20"/>
              </w:rPr>
              <w:t xml:space="preserve">Scenario 1: </w:t>
            </w:r>
            <w:r>
              <w:rPr>
                <w:rFonts w:eastAsia="宋体" w:hint="eastAsia"/>
                <w:i/>
                <w:sz w:val="20"/>
                <w:szCs w:val="20"/>
              </w:rPr>
              <w:t>±</w:t>
            </w:r>
            <w:r>
              <w:rPr>
                <w:rFonts w:eastAsia="宋体" w:hint="eastAsia"/>
                <w:i/>
                <w:sz w:val="20"/>
                <w:szCs w:val="20"/>
              </w:rPr>
              <w:t xml:space="preserve">595ns to </w:t>
            </w:r>
            <w:r>
              <w:rPr>
                <w:rFonts w:eastAsia="宋体" w:hint="eastAsia"/>
                <w:i/>
                <w:sz w:val="20"/>
                <w:szCs w:val="20"/>
              </w:rPr>
              <w:t>±</w:t>
            </w:r>
            <w:r>
              <w:rPr>
                <w:rFonts w:eastAsia="宋体" w:hint="eastAsia"/>
                <w:i/>
                <w:sz w:val="20"/>
                <w:szCs w:val="20"/>
              </w:rPr>
              <w:t>725ns</w:t>
            </w:r>
          </w:p>
          <w:p w:rsidR="009E1577" w:rsidRDefault="00997636">
            <w:pPr>
              <w:tabs>
                <w:tab w:val="left" w:pos="0"/>
                <w:tab w:val="left" w:pos="1619"/>
              </w:tabs>
              <w:overflowPunct w:val="0"/>
              <w:autoSpaceDE w:val="0"/>
              <w:autoSpaceDN w:val="0"/>
              <w:adjustRightInd w:val="0"/>
              <w:spacing w:after="40" w:line="240" w:lineRule="auto"/>
              <w:ind w:firstLineChars="400" w:firstLine="800"/>
              <w:textAlignment w:val="baseline"/>
              <w:rPr>
                <w:rFonts w:eastAsia="宋体"/>
                <w:i/>
                <w:sz w:val="20"/>
                <w:szCs w:val="20"/>
              </w:rPr>
            </w:pPr>
            <w:r>
              <w:rPr>
                <w:rFonts w:eastAsia="宋体" w:hint="eastAsia"/>
                <w:i/>
                <w:sz w:val="20"/>
                <w:szCs w:val="20"/>
              </w:rPr>
              <w:t xml:space="preserve">Scenario 2: </w:t>
            </w:r>
            <w:r>
              <w:rPr>
                <w:rFonts w:eastAsia="宋体" w:hint="eastAsia"/>
                <w:i/>
                <w:sz w:val="20"/>
                <w:szCs w:val="20"/>
              </w:rPr>
              <w:t>±</w:t>
            </w:r>
            <w:r>
              <w:rPr>
                <w:rFonts w:eastAsia="宋体" w:hint="eastAsia"/>
                <w:i/>
                <w:sz w:val="20"/>
                <w:szCs w:val="20"/>
              </w:rPr>
              <w:t xml:space="preserve">145ns to </w:t>
            </w:r>
            <w:r>
              <w:rPr>
                <w:rFonts w:eastAsia="宋体" w:hint="eastAsia"/>
                <w:i/>
                <w:sz w:val="20"/>
                <w:szCs w:val="20"/>
              </w:rPr>
              <w:t>±</w:t>
            </w:r>
            <w:r>
              <w:rPr>
                <w:rFonts w:eastAsia="宋体" w:hint="eastAsia"/>
                <w:i/>
                <w:sz w:val="20"/>
                <w:szCs w:val="20"/>
              </w:rPr>
              <w:t>275ns</w:t>
            </w:r>
          </w:p>
          <w:p w:rsidR="009E1577" w:rsidRDefault="00997636">
            <w:pPr>
              <w:tabs>
                <w:tab w:val="left" w:pos="0"/>
                <w:tab w:val="left" w:pos="1619"/>
              </w:tabs>
              <w:overflowPunct w:val="0"/>
              <w:autoSpaceDE w:val="0"/>
              <w:autoSpaceDN w:val="0"/>
              <w:adjustRightInd w:val="0"/>
              <w:spacing w:after="40" w:line="240" w:lineRule="auto"/>
              <w:ind w:firstLineChars="400" w:firstLine="800"/>
              <w:textAlignment w:val="baseline"/>
              <w:rPr>
                <w:rFonts w:eastAsia="宋体"/>
                <w:i/>
                <w:sz w:val="20"/>
                <w:szCs w:val="20"/>
              </w:rPr>
            </w:pPr>
            <w:r>
              <w:rPr>
                <w:rFonts w:eastAsia="宋体" w:hint="eastAsia"/>
                <w:i/>
                <w:sz w:val="20"/>
                <w:szCs w:val="20"/>
              </w:rPr>
              <w:t xml:space="preserve">Scenario 3: </w:t>
            </w:r>
            <w:r>
              <w:rPr>
                <w:rFonts w:eastAsia="宋体" w:hint="eastAsia"/>
                <w:i/>
                <w:sz w:val="20"/>
                <w:szCs w:val="20"/>
              </w:rPr>
              <w:t>±</w:t>
            </w:r>
            <w:r>
              <w:rPr>
                <w:rFonts w:eastAsia="宋体" w:hint="eastAsia"/>
                <w:i/>
                <w:sz w:val="20"/>
                <w:szCs w:val="20"/>
              </w:rPr>
              <w:t xml:space="preserve">795ns to </w:t>
            </w:r>
            <w:r>
              <w:rPr>
                <w:rFonts w:eastAsia="宋体" w:hint="eastAsia"/>
                <w:i/>
                <w:sz w:val="20"/>
                <w:szCs w:val="20"/>
              </w:rPr>
              <w:t>±</w:t>
            </w:r>
            <w:r>
              <w:rPr>
                <w:rFonts w:eastAsia="宋体" w:hint="eastAsia"/>
                <w:i/>
                <w:sz w:val="20"/>
                <w:szCs w:val="20"/>
              </w:rPr>
              <w:t>845ns</w:t>
            </w:r>
          </w:p>
          <w:p w:rsidR="009E1577" w:rsidRDefault="00997636">
            <w:pPr>
              <w:numPr>
                <w:ilvl w:val="0"/>
                <w:numId w:val="9"/>
              </w:numPr>
              <w:tabs>
                <w:tab w:val="left" w:pos="0"/>
                <w:tab w:val="left" w:pos="1619"/>
              </w:tabs>
              <w:overflowPunct w:val="0"/>
              <w:autoSpaceDE w:val="0"/>
              <w:autoSpaceDN w:val="0"/>
              <w:adjustRightInd w:val="0"/>
              <w:spacing w:after="40" w:line="240" w:lineRule="auto"/>
              <w:textAlignment w:val="baseline"/>
              <w:rPr>
                <w:rFonts w:eastAsia="宋体"/>
                <w:i/>
                <w:sz w:val="20"/>
                <w:szCs w:val="20"/>
              </w:rPr>
            </w:pPr>
            <w:r>
              <w:rPr>
                <w:rFonts w:eastAsia="宋体" w:hint="eastAsia"/>
                <w:i/>
                <w:sz w:val="20"/>
                <w:szCs w:val="20"/>
              </w:rPr>
              <w:t>LS to RAN1 providing the scenarios and values.  Indicate to RAN1 that they should aim to meet the most stringest requirements, but a number within the range is also acceptable</w:t>
            </w:r>
          </w:p>
          <w:p w:rsidR="009E1577" w:rsidRDefault="00997636">
            <w:pPr>
              <w:numPr>
                <w:ilvl w:val="0"/>
                <w:numId w:val="9"/>
              </w:numPr>
              <w:tabs>
                <w:tab w:val="left" w:pos="0"/>
                <w:tab w:val="left" w:pos="1619"/>
              </w:tabs>
              <w:overflowPunct w:val="0"/>
              <w:autoSpaceDE w:val="0"/>
              <w:autoSpaceDN w:val="0"/>
              <w:adjustRightInd w:val="0"/>
              <w:spacing w:after="40" w:line="240" w:lineRule="auto"/>
              <w:textAlignment w:val="baseline"/>
              <w:rPr>
                <w:rFonts w:eastAsia="宋体"/>
                <w:i/>
                <w:sz w:val="20"/>
                <w:szCs w:val="20"/>
              </w:rPr>
            </w:pPr>
            <w:r>
              <w:rPr>
                <w:rFonts w:eastAsia="宋体" w:hint="eastAsia"/>
                <w:i/>
                <w:sz w:val="20"/>
                <w:szCs w:val="20"/>
              </w:rPr>
              <w:t xml:space="preserve">It is up to RAN1 to decide which PDC options should be supported for Scenario 1, 2 and 3 in Release-17.   </w:t>
            </w:r>
          </w:p>
        </w:tc>
      </w:tr>
    </w:tbl>
    <w:p w:rsidR="009E1577" w:rsidRDefault="00997636">
      <w:pPr>
        <w:spacing w:beforeLines="50" w:before="120" w:after="100"/>
        <w:rPr>
          <w:sz w:val="20"/>
          <w:szCs w:val="20"/>
          <w:lang w:val="en-GB"/>
        </w:rPr>
      </w:pPr>
      <w:r>
        <w:rPr>
          <w:rFonts w:eastAsia="宋体" w:hint="eastAsia"/>
          <w:sz w:val="20"/>
          <w:szCs w:val="20"/>
        </w:rPr>
        <w:lastRenderedPageBreak/>
        <w:t>In RAN2#113 meeting</w:t>
      </w:r>
      <w:r>
        <w:rPr>
          <w:rFonts w:eastAsia="宋体"/>
          <w:sz w:val="20"/>
          <w:szCs w:val="20"/>
        </w:rPr>
        <w:t xml:space="preserve">, </w:t>
      </w:r>
      <w:r>
        <w:rPr>
          <w:sz w:val="20"/>
          <w:szCs w:val="20"/>
          <w:lang w:val="en-GB"/>
        </w:rPr>
        <w:t>based on the contributions</w:t>
      </w:r>
      <w:r>
        <w:rPr>
          <w:rFonts w:eastAsia="宋体"/>
          <w:sz w:val="20"/>
          <w:szCs w:val="20"/>
          <w:lang w:val="en-GB"/>
        </w:rPr>
        <w:t>,</w:t>
      </w:r>
      <w:r>
        <w:rPr>
          <w:rFonts w:eastAsia="宋体" w:hint="eastAsia"/>
          <w:sz w:val="20"/>
          <w:szCs w:val="20"/>
        </w:rPr>
        <w:t xml:space="preserve"> </w:t>
      </w:r>
      <w:r>
        <w:rPr>
          <w:sz w:val="20"/>
          <w:szCs w:val="20"/>
          <w:lang w:val="en-GB"/>
        </w:rPr>
        <w:t xml:space="preserve">the following </w:t>
      </w:r>
      <w:r>
        <w:rPr>
          <w:rFonts w:eastAsia="宋体" w:hint="eastAsia"/>
          <w:sz w:val="20"/>
          <w:szCs w:val="20"/>
        </w:rPr>
        <w:t xml:space="preserve">assumptions and </w:t>
      </w:r>
      <w:r>
        <w:rPr>
          <w:sz w:val="20"/>
          <w:szCs w:val="20"/>
          <w:lang w:val="en-GB"/>
        </w:rPr>
        <w:t>agreements have been achieved</w:t>
      </w:r>
      <w:r>
        <w:rPr>
          <w:rFonts w:eastAsia="宋体" w:hint="eastAsia"/>
          <w:sz w:val="20"/>
          <w:szCs w:val="20"/>
        </w:rPr>
        <w:t xml:space="preserve"> [3]</w:t>
      </w:r>
      <w:r>
        <w:rPr>
          <w:sz w:val="20"/>
          <w:szCs w:val="20"/>
          <w:lang w:val="en-GB"/>
        </w:rPr>
        <w:t>:</w:t>
      </w:r>
    </w:p>
    <w:tbl>
      <w:tblPr>
        <w:tblStyle w:val="af1"/>
        <w:tblW w:w="1007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8"/>
      </w:tblGrid>
      <w:tr w:rsidR="009E1577">
        <w:tc>
          <w:tcPr>
            <w:tcW w:w="10078" w:type="dxa"/>
          </w:tcPr>
          <w:p w:rsidR="009E1577" w:rsidRDefault="00997636">
            <w:pPr>
              <w:tabs>
                <w:tab w:val="left" w:pos="0"/>
                <w:tab w:val="left" w:pos="1619"/>
              </w:tabs>
              <w:overflowPunct w:val="0"/>
              <w:autoSpaceDE w:val="0"/>
              <w:autoSpaceDN w:val="0"/>
              <w:adjustRightInd w:val="0"/>
              <w:spacing w:after="40" w:line="264" w:lineRule="auto"/>
              <w:textAlignment w:val="baseline"/>
              <w:rPr>
                <w:rFonts w:eastAsia="Times New Roman"/>
                <w:b/>
                <w:i/>
                <w:iCs/>
                <w:sz w:val="20"/>
                <w:szCs w:val="20"/>
                <w:lang w:eastAsia="ja-JP"/>
              </w:rPr>
            </w:pPr>
            <w:r>
              <w:rPr>
                <w:rFonts w:eastAsia="Times New Roman" w:hint="eastAsia"/>
                <w:b/>
                <w:i/>
                <w:iCs/>
                <w:sz w:val="20"/>
                <w:szCs w:val="20"/>
                <w:lang w:eastAsia="ja-JP"/>
              </w:rPr>
              <w:t>Assumptions:</w:t>
            </w:r>
          </w:p>
          <w:p w:rsidR="009E1577" w:rsidRDefault="00997636">
            <w:pPr>
              <w:numPr>
                <w:ilvl w:val="0"/>
                <w:numId w:val="9"/>
              </w:numPr>
              <w:tabs>
                <w:tab w:val="left" w:pos="0"/>
                <w:tab w:val="left" w:pos="1619"/>
                <w:tab w:val="left" w:pos="6760"/>
              </w:tabs>
              <w:overflowPunct w:val="0"/>
              <w:autoSpaceDE w:val="0"/>
              <w:autoSpaceDN w:val="0"/>
              <w:adjustRightInd w:val="0"/>
              <w:spacing w:after="40" w:line="264" w:lineRule="auto"/>
              <w:textAlignment w:val="baseline"/>
              <w:rPr>
                <w:rFonts w:eastAsia="Times New Roman"/>
                <w:bCs/>
                <w:i/>
                <w:iCs/>
                <w:sz w:val="20"/>
                <w:szCs w:val="20"/>
                <w:lang w:eastAsia="ja-JP"/>
              </w:rPr>
            </w:pPr>
            <w:bookmarkStart w:id="9" w:name="OLE_LINK30"/>
            <w:r>
              <w:rPr>
                <w:rFonts w:eastAsia="Times New Roman" w:hint="eastAsia"/>
                <w:bCs/>
                <w:i/>
                <w:iCs/>
                <w:sz w:val="20"/>
                <w:szCs w:val="20"/>
                <w:lang w:eastAsia="ja-JP"/>
              </w:rPr>
              <w:t>There is no UE clock drift issue to be addressed</w:t>
            </w:r>
          </w:p>
          <w:p w:rsidR="009E1577" w:rsidRDefault="00997636">
            <w:pPr>
              <w:numPr>
                <w:ilvl w:val="0"/>
                <w:numId w:val="9"/>
              </w:numPr>
              <w:tabs>
                <w:tab w:val="left" w:pos="0"/>
                <w:tab w:val="left" w:pos="1619"/>
              </w:tabs>
              <w:overflowPunct w:val="0"/>
              <w:autoSpaceDE w:val="0"/>
              <w:autoSpaceDN w:val="0"/>
              <w:adjustRightInd w:val="0"/>
              <w:spacing w:after="40" w:line="264" w:lineRule="auto"/>
              <w:textAlignment w:val="baseline"/>
              <w:rPr>
                <w:rFonts w:eastAsia="Times New Roman"/>
                <w:bCs/>
                <w:i/>
                <w:iCs/>
                <w:sz w:val="20"/>
                <w:szCs w:val="20"/>
                <w:lang w:eastAsia="ja-JP"/>
              </w:rPr>
            </w:pPr>
            <w:bookmarkStart w:id="10" w:name="OLE_LINK28"/>
            <w:bookmarkEnd w:id="9"/>
            <w:r>
              <w:rPr>
                <w:rFonts w:eastAsia="Times New Roman" w:hint="eastAsia"/>
                <w:bCs/>
                <w:i/>
                <w:iCs/>
                <w:sz w:val="20"/>
                <w:szCs w:val="20"/>
                <w:lang w:eastAsia="ja-JP"/>
              </w:rPr>
              <w:t>The source and target gNB are tightly synchronized to the same master clock within the budget</w:t>
            </w:r>
            <w:bookmarkEnd w:id="10"/>
            <w:r>
              <w:rPr>
                <w:rFonts w:eastAsia="Times New Roman" w:hint="eastAsia"/>
                <w:bCs/>
                <w:i/>
                <w:iCs/>
                <w:sz w:val="20"/>
                <w:szCs w:val="20"/>
                <w:lang w:eastAsia="ja-JP"/>
              </w:rPr>
              <w:t xml:space="preserve"> and there is no need to optimize anything for HO.  </w:t>
            </w:r>
          </w:p>
          <w:p w:rsidR="009E1577" w:rsidRDefault="00997636">
            <w:pPr>
              <w:tabs>
                <w:tab w:val="left" w:pos="0"/>
                <w:tab w:val="left" w:pos="1619"/>
              </w:tabs>
              <w:overflowPunct w:val="0"/>
              <w:autoSpaceDE w:val="0"/>
              <w:autoSpaceDN w:val="0"/>
              <w:adjustRightInd w:val="0"/>
              <w:spacing w:after="40" w:line="264" w:lineRule="auto"/>
              <w:textAlignment w:val="baseline"/>
              <w:rPr>
                <w:rFonts w:eastAsia="宋体"/>
                <w:b/>
                <w:i/>
                <w:iCs/>
                <w:sz w:val="20"/>
                <w:szCs w:val="20"/>
              </w:rPr>
            </w:pPr>
            <w:r>
              <w:rPr>
                <w:rFonts w:eastAsia="Times New Roman" w:hint="eastAsia"/>
                <w:b/>
                <w:i/>
                <w:iCs/>
                <w:sz w:val="20"/>
                <w:szCs w:val="20"/>
                <w:lang w:eastAsia="ja-JP"/>
              </w:rPr>
              <w:t>Agreements</w:t>
            </w:r>
            <w:r>
              <w:rPr>
                <w:rFonts w:eastAsia="宋体" w:hint="eastAsia"/>
                <w:b/>
                <w:i/>
                <w:iCs/>
                <w:sz w:val="20"/>
                <w:szCs w:val="20"/>
              </w:rPr>
              <w:t>:</w:t>
            </w:r>
          </w:p>
          <w:p w:rsidR="009E1577" w:rsidRDefault="00997636">
            <w:pPr>
              <w:numPr>
                <w:ilvl w:val="0"/>
                <w:numId w:val="9"/>
              </w:numPr>
              <w:tabs>
                <w:tab w:val="left" w:pos="0"/>
                <w:tab w:val="left" w:pos="1619"/>
              </w:tabs>
              <w:overflowPunct w:val="0"/>
              <w:autoSpaceDE w:val="0"/>
              <w:autoSpaceDN w:val="0"/>
              <w:adjustRightInd w:val="0"/>
              <w:spacing w:after="40" w:line="264" w:lineRule="auto"/>
              <w:textAlignment w:val="baseline"/>
              <w:rPr>
                <w:rFonts w:eastAsia="Times New Roman"/>
                <w:bCs/>
                <w:i/>
                <w:iCs/>
                <w:sz w:val="20"/>
                <w:szCs w:val="20"/>
                <w:lang w:eastAsia="ja-JP"/>
              </w:rPr>
            </w:pPr>
            <w:r>
              <w:rPr>
                <w:rFonts w:eastAsia="Times New Roman" w:hint="eastAsia"/>
                <w:bCs/>
                <w:i/>
                <w:iCs/>
                <w:sz w:val="20"/>
                <w:szCs w:val="20"/>
                <w:lang w:eastAsia="ja-JP"/>
              </w:rPr>
              <w:t>gPTP message interruption during mobility is not considered in the Rel-17 IIoT WI (i.e. no further specification impact are considered)</w:t>
            </w:r>
          </w:p>
          <w:p w:rsidR="009E1577" w:rsidRDefault="00997636">
            <w:pPr>
              <w:numPr>
                <w:ilvl w:val="0"/>
                <w:numId w:val="9"/>
              </w:numPr>
              <w:tabs>
                <w:tab w:val="left" w:pos="0"/>
                <w:tab w:val="left" w:pos="1619"/>
              </w:tabs>
              <w:overflowPunct w:val="0"/>
              <w:autoSpaceDE w:val="0"/>
              <w:autoSpaceDN w:val="0"/>
              <w:adjustRightInd w:val="0"/>
              <w:spacing w:after="40" w:line="264" w:lineRule="auto"/>
              <w:textAlignment w:val="baseline"/>
              <w:rPr>
                <w:lang w:val="en-GB"/>
              </w:rPr>
            </w:pPr>
            <w:r>
              <w:rPr>
                <w:rFonts w:eastAsia="Times New Roman" w:hint="eastAsia"/>
                <w:bCs/>
                <w:i/>
                <w:iCs/>
                <w:sz w:val="20"/>
                <w:szCs w:val="20"/>
                <w:lang w:eastAsia="ja-JP"/>
              </w:rPr>
              <w:t>RAN2 to confirm which PDC option to choose is up-to RAN1 to decide</w:t>
            </w:r>
          </w:p>
        </w:tc>
      </w:tr>
    </w:tbl>
    <w:p w:rsidR="009E1577" w:rsidRDefault="00997636">
      <w:pPr>
        <w:spacing w:beforeLines="50" w:before="120" w:after="100"/>
        <w:jc w:val="both"/>
        <w:rPr>
          <w:rFonts w:eastAsia="宋体"/>
          <w:sz w:val="20"/>
          <w:szCs w:val="20"/>
        </w:rPr>
      </w:pPr>
      <w:r>
        <w:rPr>
          <w:rFonts w:eastAsia="宋体" w:hint="eastAsia"/>
          <w:sz w:val="20"/>
          <w:szCs w:val="20"/>
        </w:rPr>
        <w:t>In</w:t>
      </w:r>
      <w:r>
        <w:rPr>
          <w:rFonts w:eastAsia="宋体"/>
          <w:sz w:val="20"/>
          <w:szCs w:val="20"/>
        </w:rPr>
        <w:t xml:space="preserve"> </w:t>
      </w:r>
      <w:r>
        <w:rPr>
          <w:rFonts w:eastAsia="宋体" w:hint="eastAsia"/>
          <w:sz w:val="20"/>
          <w:szCs w:val="20"/>
        </w:rPr>
        <w:t>RAN2#114</w:t>
      </w:r>
      <w:r>
        <w:rPr>
          <w:rFonts w:eastAsia="宋体"/>
          <w:sz w:val="20"/>
          <w:szCs w:val="20"/>
        </w:rPr>
        <w:t xml:space="preserve"> </w:t>
      </w:r>
      <w:r>
        <w:rPr>
          <w:rFonts w:eastAsia="宋体" w:hint="eastAsia"/>
          <w:sz w:val="20"/>
          <w:szCs w:val="20"/>
        </w:rPr>
        <w:t>e-meeting,</w:t>
      </w:r>
      <w:r w:rsidR="0068764A">
        <w:rPr>
          <w:rFonts w:eastAsia="宋体"/>
          <w:sz w:val="20"/>
          <w:szCs w:val="20"/>
        </w:rPr>
        <w:t xml:space="preserve"> </w:t>
      </w:r>
      <w:r w:rsidR="0068764A">
        <w:rPr>
          <w:rFonts w:eastAsia="宋体" w:hint="eastAsia"/>
          <w:sz w:val="20"/>
          <w:szCs w:val="20"/>
        </w:rPr>
        <w:t>RAN2</w:t>
      </w:r>
      <w:r w:rsidR="0068764A">
        <w:rPr>
          <w:rFonts w:eastAsia="宋体"/>
          <w:sz w:val="20"/>
          <w:szCs w:val="20"/>
        </w:rPr>
        <w:t xml:space="preserve"> </w:t>
      </w:r>
      <w:r w:rsidR="0068764A" w:rsidRPr="0068764A">
        <w:rPr>
          <w:rFonts w:eastAsia="宋体"/>
          <w:sz w:val="20"/>
          <w:szCs w:val="20"/>
        </w:rPr>
        <w:t>mainly discuss</w:t>
      </w:r>
      <w:r w:rsidR="0068764A">
        <w:rPr>
          <w:rFonts w:eastAsia="宋体" w:hint="eastAsia"/>
          <w:sz w:val="20"/>
          <w:szCs w:val="20"/>
        </w:rPr>
        <w:t>ed</w:t>
      </w:r>
      <w:r w:rsidR="0068764A" w:rsidRPr="0068764A">
        <w:rPr>
          <w:rFonts w:eastAsia="宋体"/>
          <w:sz w:val="20"/>
          <w:szCs w:val="20"/>
        </w:rPr>
        <w:t xml:space="preserve"> the SA2 LS about whether it's beneficial for NG-RAN to receive Time synchronization error budget information</w:t>
      </w:r>
      <w:r w:rsidR="0068764A">
        <w:rPr>
          <w:rFonts w:eastAsia="宋体"/>
          <w:sz w:val="20"/>
          <w:szCs w:val="20"/>
        </w:rPr>
        <w:t xml:space="preserve">. </w:t>
      </w:r>
      <w:r w:rsidR="0068764A">
        <w:rPr>
          <w:rFonts w:eastAsia="宋体" w:hint="eastAsia"/>
          <w:sz w:val="20"/>
          <w:szCs w:val="20"/>
        </w:rPr>
        <w:t>T</w:t>
      </w:r>
      <w:r>
        <w:rPr>
          <w:sz w:val="20"/>
          <w:szCs w:val="20"/>
          <w:lang w:val="en-GB"/>
        </w:rPr>
        <w:t>he following</w:t>
      </w:r>
      <w:r>
        <w:rPr>
          <w:rFonts w:eastAsia="宋体" w:hint="eastAsia"/>
          <w:sz w:val="20"/>
          <w:szCs w:val="20"/>
        </w:rPr>
        <w:t xml:space="preserve"> </w:t>
      </w:r>
      <w:r>
        <w:rPr>
          <w:sz w:val="20"/>
          <w:szCs w:val="20"/>
          <w:lang w:val="en-GB"/>
        </w:rPr>
        <w:t>agreements</w:t>
      </w:r>
      <w:r>
        <w:rPr>
          <w:rFonts w:eastAsia="宋体" w:hint="eastAsia"/>
          <w:sz w:val="20"/>
          <w:szCs w:val="20"/>
        </w:rPr>
        <w:t xml:space="preserve"> </w:t>
      </w:r>
      <w:r>
        <w:rPr>
          <w:rFonts w:eastAsia="宋体" w:hint="eastAsia"/>
          <w:sz w:val="20"/>
          <w:szCs w:val="20"/>
          <w:lang w:val="en-GB"/>
        </w:rPr>
        <w:t>have been achieve</w:t>
      </w:r>
      <w:r>
        <w:rPr>
          <w:rFonts w:eastAsia="宋体" w:hint="eastAsia"/>
          <w:sz w:val="20"/>
          <w:szCs w:val="20"/>
          <w:lang w:val="en-GB"/>
        </w:rPr>
        <w:t>d</w:t>
      </w:r>
      <w:r>
        <w:rPr>
          <w:rFonts w:eastAsia="宋体" w:hint="eastAsia"/>
          <w:sz w:val="20"/>
          <w:szCs w:val="20"/>
        </w:rPr>
        <w:t xml:space="preserve"> [4]</w:t>
      </w:r>
      <w:r>
        <w:rPr>
          <w:rFonts w:eastAsia="宋体" w:hint="eastAsia"/>
          <w:sz w:val="20"/>
          <w:szCs w:val="20"/>
          <w:lang w:val="en-GB"/>
        </w:rPr>
        <w:t>:</w:t>
      </w:r>
    </w:p>
    <w:tbl>
      <w:tblPr>
        <w:tblStyle w:val="af1"/>
        <w:tblW w:w="1007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8"/>
      </w:tblGrid>
      <w:tr w:rsidR="009E1577">
        <w:tc>
          <w:tcPr>
            <w:tcW w:w="10078" w:type="dxa"/>
          </w:tcPr>
          <w:p w:rsidR="009E1577" w:rsidRDefault="00997636">
            <w:pPr>
              <w:numPr>
                <w:ilvl w:val="0"/>
                <w:numId w:val="9"/>
              </w:numPr>
              <w:tabs>
                <w:tab w:val="left" w:pos="0"/>
                <w:tab w:val="left" w:pos="1619"/>
              </w:tabs>
              <w:overflowPunct w:val="0"/>
              <w:autoSpaceDE w:val="0"/>
              <w:autoSpaceDN w:val="0"/>
              <w:adjustRightInd w:val="0"/>
              <w:spacing w:after="40" w:line="264" w:lineRule="auto"/>
              <w:textAlignment w:val="baseline"/>
              <w:rPr>
                <w:rFonts w:eastAsia="Times New Roman"/>
                <w:bCs/>
                <w:i/>
                <w:iCs/>
                <w:sz w:val="20"/>
                <w:szCs w:val="20"/>
                <w:lang w:val="en-GB" w:eastAsia="ja-JP"/>
              </w:rPr>
            </w:pPr>
            <w:bookmarkStart w:id="11" w:name="OLE_LINK29"/>
            <w:r>
              <w:rPr>
                <w:rFonts w:eastAsia="Times New Roman" w:hint="eastAsia"/>
                <w:bCs/>
                <w:i/>
                <w:iCs/>
                <w:sz w:val="20"/>
                <w:szCs w:val="20"/>
                <w:lang w:eastAsia="ja-JP"/>
              </w:rPr>
              <w:t>RAN2 sees some benefits to having this information</w:t>
            </w:r>
          </w:p>
          <w:p w:rsidR="009E1577" w:rsidRDefault="00997636">
            <w:pPr>
              <w:numPr>
                <w:ilvl w:val="0"/>
                <w:numId w:val="9"/>
              </w:numPr>
              <w:tabs>
                <w:tab w:val="left" w:pos="0"/>
                <w:tab w:val="left" w:pos="1619"/>
              </w:tabs>
              <w:overflowPunct w:val="0"/>
              <w:autoSpaceDE w:val="0"/>
              <w:autoSpaceDN w:val="0"/>
              <w:adjustRightInd w:val="0"/>
              <w:spacing w:after="40" w:line="264" w:lineRule="auto"/>
              <w:textAlignment w:val="baseline"/>
              <w:rPr>
                <w:lang w:val="en-GB"/>
              </w:rPr>
            </w:pPr>
            <w:r>
              <w:rPr>
                <w:rFonts w:eastAsia="Times New Roman" w:hint="eastAsia"/>
                <w:bCs/>
                <w:i/>
                <w:iCs/>
                <w:sz w:val="20"/>
                <w:szCs w:val="20"/>
                <w:lang w:eastAsia="ja-JP"/>
              </w:rPr>
              <w:t>email discussion to finetune to converge on what to respond to SA2</w:t>
            </w:r>
            <w:bookmarkEnd w:id="11"/>
          </w:p>
        </w:tc>
      </w:tr>
    </w:tbl>
    <w:p w:rsidR="009E1577" w:rsidRDefault="00997636">
      <w:pPr>
        <w:spacing w:beforeLines="50" w:before="120" w:after="100"/>
        <w:jc w:val="both"/>
        <w:textAlignment w:val="center"/>
        <w:rPr>
          <w:sz w:val="20"/>
          <w:szCs w:val="20"/>
        </w:rPr>
      </w:pPr>
      <w:r>
        <w:rPr>
          <w:sz w:val="20"/>
          <w:szCs w:val="20"/>
        </w:rPr>
        <w:t xml:space="preserve">In this contribution, we will </w:t>
      </w:r>
      <w:r>
        <w:rPr>
          <w:rFonts w:eastAsia="宋体"/>
          <w:sz w:val="20"/>
          <w:szCs w:val="20"/>
        </w:rPr>
        <w:t>further</w:t>
      </w:r>
      <w:r>
        <w:rPr>
          <w:rFonts w:eastAsia="宋体" w:hint="eastAsia"/>
          <w:sz w:val="20"/>
          <w:szCs w:val="20"/>
        </w:rPr>
        <w:t xml:space="preserve"> </w:t>
      </w:r>
      <w:r>
        <w:rPr>
          <w:sz w:val="20"/>
          <w:szCs w:val="20"/>
        </w:rPr>
        <w:t xml:space="preserve">discuss </w:t>
      </w:r>
      <w:r>
        <w:rPr>
          <w:rFonts w:eastAsia="宋体"/>
          <w:sz w:val="20"/>
          <w:szCs w:val="20"/>
        </w:rPr>
        <w:t>the remaining issues</w:t>
      </w:r>
      <w:r>
        <w:rPr>
          <w:sz w:val="20"/>
          <w:szCs w:val="20"/>
        </w:rPr>
        <w:t xml:space="preserve"> of </w:t>
      </w:r>
      <w:r>
        <w:rPr>
          <w:rFonts w:eastAsia="宋体"/>
          <w:sz w:val="20"/>
          <w:szCs w:val="20"/>
        </w:rPr>
        <w:t>p</w:t>
      </w:r>
      <w:r>
        <w:rPr>
          <w:sz w:val="20"/>
          <w:szCs w:val="20"/>
        </w:rPr>
        <w:t>ropagation delay compensation enhancements. Then we’ll give our proposal</w:t>
      </w:r>
      <w:r>
        <w:rPr>
          <w:rFonts w:eastAsia="宋体"/>
          <w:sz w:val="20"/>
          <w:szCs w:val="20"/>
        </w:rPr>
        <w:t>s</w:t>
      </w:r>
      <w:r>
        <w:rPr>
          <w:sz w:val="20"/>
          <w:szCs w:val="20"/>
        </w:rPr>
        <w:t>.</w:t>
      </w:r>
      <w:bookmarkEnd w:id="7"/>
    </w:p>
    <w:p w:rsidR="0068764A" w:rsidRDefault="0068764A">
      <w:pPr>
        <w:spacing w:beforeLines="50" w:before="120" w:after="100"/>
        <w:jc w:val="both"/>
        <w:textAlignment w:val="center"/>
        <w:rPr>
          <w:sz w:val="20"/>
          <w:szCs w:val="20"/>
        </w:rPr>
      </w:pPr>
    </w:p>
    <w:p w:rsidR="009E1577" w:rsidRDefault="00997636" w:rsidP="00E14A00">
      <w:pPr>
        <w:pStyle w:val="1"/>
        <w:numPr>
          <w:ilvl w:val="0"/>
          <w:numId w:val="7"/>
        </w:numPr>
        <w:spacing w:afterLines="50" w:after="120" w:line="360" w:lineRule="auto"/>
        <w:rPr>
          <w:sz w:val="32"/>
          <w:szCs w:val="32"/>
          <w:lang w:val="en-US"/>
        </w:rPr>
      </w:pPr>
      <w:r>
        <w:rPr>
          <w:sz w:val="32"/>
          <w:szCs w:val="32"/>
          <w:lang w:val="en-US"/>
        </w:rPr>
        <w:t>Discussion</w:t>
      </w:r>
    </w:p>
    <w:p w:rsidR="009E1577" w:rsidRDefault="00997636">
      <w:pPr>
        <w:pStyle w:val="2"/>
        <w:numPr>
          <w:ilvl w:val="1"/>
          <w:numId w:val="0"/>
        </w:numPr>
      </w:pPr>
      <w:bookmarkStart w:id="12" w:name="OLE_LINK44"/>
      <w:bookmarkStart w:id="13" w:name="OLE_LINK14"/>
      <w:bookmarkEnd w:id="3"/>
      <w:bookmarkEnd w:id="4"/>
      <w:r>
        <w:rPr>
          <w:rFonts w:hint="eastAsia"/>
          <w:lang w:val="en-US"/>
        </w:rPr>
        <w:t>2.1</w:t>
      </w:r>
      <w:r>
        <w:rPr>
          <w:rFonts w:hint="eastAsia"/>
          <w:lang w:val="en-US"/>
        </w:rPr>
        <w:tab/>
      </w:r>
      <w:r>
        <w:t xml:space="preserve">Discussion on the </w:t>
      </w:r>
      <w:r>
        <w:rPr>
          <w:rFonts w:hint="eastAsia"/>
        </w:rPr>
        <w:t>performer</w:t>
      </w:r>
      <w:r>
        <w:t xml:space="preserve"> of PDC</w:t>
      </w:r>
      <w:r w:rsidR="00E14A00">
        <w:t xml:space="preserve"> </w:t>
      </w:r>
    </w:p>
    <w:p w:rsidR="009E1577" w:rsidRDefault="00997636">
      <w:pPr>
        <w:spacing w:beforeLines="50" w:before="120" w:after="100"/>
        <w:jc w:val="both"/>
        <w:textAlignment w:val="center"/>
        <w:rPr>
          <w:sz w:val="20"/>
          <w:szCs w:val="20"/>
          <w:lang w:eastAsia="ja-JP"/>
        </w:rPr>
      </w:pPr>
      <w:bookmarkStart w:id="14" w:name="OLE_LINK21"/>
      <w:r>
        <w:rPr>
          <w:sz w:val="20"/>
          <w:szCs w:val="20"/>
        </w:rPr>
        <w:t xml:space="preserve">In </w:t>
      </w:r>
      <w:r>
        <w:rPr>
          <w:rFonts w:hint="eastAsia"/>
          <w:sz w:val="20"/>
          <w:szCs w:val="20"/>
        </w:rPr>
        <w:t>previous</w:t>
      </w:r>
      <w:r>
        <w:rPr>
          <w:sz w:val="20"/>
          <w:szCs w:val="20"/>
        </w:rPr>
        <w:t xml:space="preserve"> meeting</w:t>
      </w:r>
      <w:r>
        <w:rPr>
          <w:rFonts w:hint="eastAsia"/>
          <w:sz w:val="20"/>
          <w:szCs w:val="20"/>
        </w:rPr>
        <w:t>s</w:t>
      </w:r>
      <w:r>
        <w:rPr>
          <w:sz w:val="20"/>
          <w:szCs w:val="20"/>
        </w:rPr>
        <w:t>, based on RAN1 LS, RAN2 has had some discuss</w:t>
      </w:r>
      <w:r>
        <w:rPr>
          <w:rFonts w:hint="eastAsia"/>
          <w:sz w:val="20"/>
          <w:szCs w:val="20"/>
        </w:rPr>
        <w:t>ion</w:t>
      </w:r>
      <w:r>
        <w:rPr>
          <w:sz w:val="20"/>
          <w:szCs w:val="20"/>
        </w:rPr>
        <w:t xml:space="preserve"> on which option for PDC is preferred by RAN2, TA-based solution or RX-TX based solution? And also some analysis about RAN2 impacts of different options have been mentioned. In RAN2#113e, RAN2 has already confirmed</w:t>
      </w:r>
      <w:r>
        <w:rPr>
          <w:rFonts w:hint="eastAsia"/>
          <w:sz w:val="20"/>
          <w:szCs w:val="20"/>
        </w:rPr>
        <w:t xml:space="preserve"> which PDC option to choose is up-to RAN1 to decide</w:t>
      </w:r>
      <w:r>
        <w:rPr>
          <w:sz w:val="20"/>
          <w:szCs w:val="20"/>
        </w:rPr>
        <w:t>.</w:t>
      </w:r>
      <w:bookmarkEnd w:id="14"/>
      <w:r>
        <w:rPr>
          <w:sz w:val="20"/>
          <w:szCs w:val="20"/>
        </w:rPr>
        <w:t xml:space="preserve"> </w:t>
      </w:r>
      <w:r>
        <w:rPr>
          <w:rFonts w:hint="eastAsia"/>
          <w:sz w:val="20"/>
          <w:szCs w:val="20"/>
        </w:rPr>
        <w:t xml:space="preserve">Because RAN1 did not agree on the above solutions, the </w:t>
      </w:r>
      <w:r w:rsidR="0068764A" w:rsidRPr="0068764A">
        <w:rPr>
          <w:sz w:val="20"/>
          <w:szCs w:val="20"/>
        </w:rPr>
        <w:t xml:space="preserve">post-meeting </w:t>
      </w:r>
      <w:r>
        <w:rPr>
          <w:rFonts w:hint="eastAsia"/>
          <w:sz w:val="20"/>
          <w:szCs w:val="20"/>
        </w:rPr>
        <w:t xml:space="preserve">email discussion in RAN2#114 was </w:t>
      </w:r>
      <w:r w:rsidR="0068764A">
        <w:rPr>
          <w:sz w:val="20"/>
          <w:szCs w:val="20"/>
        </w:rPr>
        <w:t xml:space="preserve">still </w:t>
      </w:r>
      <w:r>
        <w:rPr>
          <w:rFonts w:hint="eastAsia"/>
          <w:sz w:val="20"/>
          <w:szCs w:val="20"/>
        </w:rPr>
        <w:t>based on the above two solutions.</w:t>
      </w:r>
    </w:p>
    <w:p w:rsidR="009E1577" w:rsidRDefault="00997636">
      <w:pPr>
        <w:spacing w:beforeLines="50" w:before="120" w:after="100"/>
        <w:jc w:val="both"/>
        <w:textAlignment w:val="center"/>
        <w:rPr>
          <w:sz w:val="20"/>
          <w:szCs w:val="20"/>
        </w:rPr>
      </w:pPr>
      <w:bookmarkStart w:id="15" w:name="OLE_LINK26"/>
      <w:bookmarkStart w:id="16" w:name="OLE_LINK20"/>
      <w:r>
        <w:rPr>
          <w:sz w:val="20"/>
          <w:szCs w:val="20"/>
        </w:rPr>
        <w:t>During the R16 TSN discussion, there has common understanding that</w:t>
      </w:r>
      <w:r>
        <w:rPr>
          <w:rFonts w:hint="eastAsia"/>
          <w:sz w:val="20"/>
          <w:szCs w:val="20"/>
        </w:rPr>
        <w:t xml:space="preserve"> the PDC needs to be applied by the TSN UEs for larger service areas with more sparse cell deployments as for inter-site distances &gt;200m</w:t>
      </w:r>
      <w:r>
        <w:rPr>
          <w:sz w:val="20"/>
          <w:szCs w:val="20"/>
        </w:rPr>
        <w:t>. However, f</w:t>
      </w:r>
      <w:r>
        <w:rPr>
          <w:rFonts w:hint="eastAsia"/>
          <w:sz w:val="20"/>
          <w:szCs w:val="20"/>
        </w:rPr>
        <w:t>or small service areas with dense small cell deployments</w:t>
      </w:r>
      <w:r>
        <w:rPr>
          <w:sz w:val="20"/>
          <w:szCs w:val="20"/>
        </w:rPr>
        <w:t>,</w:t>
      </w:r>
      <w:r>
        <w:rPr>
          <w:rFonts w:hint="eastAsia"/>
          <w:sz w:val="20"/>
          <w:szCs w:val="20"/>
        </w:rPr>
        <w:t xml:space="preserve"> a </w:t>
      </w:r>
      <w:r>
        <w:rPr>
          <w:rFonts w:eastAsia="宋体" w:hint="eastAsia"/>
          <w:sz w:val="20"/>
          <w:szCs w:val="20"/>
        </w:rPr>
        <w:t>PDC</w:t>
      </w:r>
      <w:r>
        <w:rPr>
          <w:rFonts w:hint="eastAsia"/>
          <w:sz w:val="20"/>
          <w:szCs w:val="20"/>
        </w:rPr>
        <w:t xml:space="preserve"> by the UE would not be required.</w:t>
      </w:r>
      <w:r>
        <w:rPr>
          <w:sz w:val="20"/>
          <w:szCs w:val="20"/>
        </w:rPr>
        <w:t xml:space="preserve"> D</w:t>
      </w:r>
      <w:r>
        <w:rPr>
          <w:rFonts w:hint="eastAsia"/>
          <w:sz w:val="20"/>
          <w:szCs w:val="20"/>
        </w:rPr>
        <w:t>uring</w:t>
      </w:r>
      <w:r>
        <w:rPr>
          <w:sz w:val="20"/>
          <w:szCs w:val="20"/>
        </w:rPr>
        <w:t xml:space="preserve"> </w:t>
      </w:r>
      <w:r>
        <w:rPr>
          <w:rFonts w:hint="eastAsia"/>
          <w:sz w:val="20"/>
          <w:szCs w:val="20"/>
        </w:rPr>
        <w:t>the</w:t>
      </w:r>
      <w:r>
        <w:rPr>
          <w:sz w:val="20"/>
          <w:szCs w:val="20"/>
        </w:rPr>
        <w:t xml:space="preserve"> </w:t>
      </w:r>
      <w:r>
        <w:rPr>
          <w:rFonts w:hint="eastAsia"/>
          <w:sz w:val="20"/>
          <w:szCs w:val="20"/>
        </w:rPr>
        <w:t>email</w:t>
      </w:r>
      <w:r>
        <w:rPr>
          <w:sz w:val="20"/>
          <w:szCs w:val="20"/>
        </w:rPr>
        <w:t xml:space="preserve"> </w:t>
      </w:r>
      <w:r>
        <w:rPr>
          <w:rFonts w:hint="eastAsia"/>
          <w:sz w:val="20"/>
          <w:szCs w:val="20"/>
        </w:rPr>
        <w:t>discussion</w:t>
      </w:r>
      <w:r>
        <w:rPr>
          <w:sz w:val="20"/>
          <w:szCs w:val="20"/>
        </w:rPr>
        <w:t xml:space="preserve"> [</w:t>
      </w:r>
      <w:r>
        <w:rPr>
          <w:rFonts w:eastAsia="宋体" w:hint="eastAsia"/>
          <w:sz w:val="20"/>
          <w:szCs w:val="20"/>
        </w:rPr>
        <w:t>5</w:t>
      </w:r>
      <w:r>
        <w:rPr>
          <w:sz w:val="20"/>
          <w:szCs w:val="20"/>
        </w:rPr>
        <w:t>] for R17 scenarios</w:t>
      </w:r>
      <w:r>
        <w:rPr>
          <w:rFonts w:hint="eastAsia"/>
          <w:sz w:val="20"/>
          <w:szCs w:val="20"/>
        </w:rPr>
        <w:t>,</w:t>
      </w:r>
      <w:r>
        <w:rPr>
          <w:sz w:val="20"/>
          <w:szCs w:val="20"/>
        </w:rPr>
        <w:t xml:space="preserve"> </w:t>
      </w:r>
      <w:r>
        <w:rPr>
          <w:rFonts w:hint="eastAsia"/>
          <w:sz w:val="20"/>
          <w:szCs w:val="20"/>
        </w:rPr>
        <w:t>there</w:t>
      </w:r>
      <w:r>
        <w:rPr>
          <w:sz w:val="20"/>
          <w:szCs w:val="20"/>
        </w:rPr>
        <w:t xml:space="preserve"> </w:t>
      </w:r>
      <w:r>
        <w:rPr>
          <w:rFonts w:hint="eastAsia"/>
          <w:sz w:val="20"/>
          <w:szCs w:val="20"/>
        </w:rPr>
        <w:t>were</w:t>
      </w:r>
      <w:r>
        <w:rPr>
          <w:sz w:val="20"/>
          <w:szCs w:val="20"/>
        </w:rPr>
        <w:t xml:space="preserve"> also </w:t>
      </w:r>
      <w:r>
        <w:rPr>
          <w:rFonts w:hint="eastAsia"/>
          <w:sz w:val="20"/>
          <w:szCs w:val="20"/>
        </w:rPr>
        <w:t>some</w:t>
      </w:r>
      <w:r>
        <w:rPr>
          <w:sz w:val="20"/>
          <w:szCs w:val="20"/>
        </w:rPr>
        <w:t xml:space="preserve"> </w:t>
      </w:r>
      <w:r>
        <w:rPr>
          <w:rFonts w:hint="eastAsia"/>
          <w:sz w:val="20"/>
          <w:szCs w:val="20"/>
        </w:rPr>
        <w:t>discussion</w:t>
      </w:r>
      <w:r>
        <w:rPr>
          <w:sz w:val="20"/>
          <w:szCs w:val="20"/>
        </w:rPr>
        <w:t xml:space="preserve"> </w:t>
      </w:r>
      <w:r>
        <w:rPr>
          <w:rFonts w:hint="eastAsia"/>
          <w:sz w:val="20"/>
          <w:szCs w:val="20"/>
        </w:rPr>
        <w:t>on</w:t>
      </w:r>
      <w:r>
        <w:rPr>
          <w:sz w:val="20"/>
          <w:szCs w:val="20"/>
        </w:rPr>
        <w:t xml:space="preserve"> </w:t>
      </w:r>
      <w:r>
        <w:rPr>
          <w:rFonts w:hint="eastAsia"/>
          <w:sz w:val="20"/>
          <w:szCs w:val="20"/>
        </w:rPr>
        <w:t>the</w:t>
      </w:r>
      <w:r>
        <w:rPr>
          <w:sz w:val="20"/>
          <w:szCs w:val="20"/>
        </w:rPr>
        <w:t xml:space="preserve"> </w:t>
      </w:r>
      <w:r>
        <w:rPr>
          <w:rFonts w:hint="eastAsia"/>
          <w:sz w:val="20"/>
          <w:szCs w:val="20"/>
        </w:rPr>
        <w:t>possible</w:t>
      </w:r>
      <w:r>
        <w:rPr>
          <w:sz w:val="20"/>
          <w:szCs w:val="20"/>
        </w:rPr>
        <w:t xml:space="preserve"> </w:t>
      </w:r>
      <w:r>
        <w:rPr>
          <w:rFonts w:hint="eastAsia"/>
          <w:sz w:val="20"/>
          <w:szCs w:val="20"/>
        </w:rPr>
        <w:t>ISD</w:t>
      </w:r>
      <w:r>
        <w:rPr>
          <w:sz w:val="20"/>
          <w:szCs w:val="20"/>
        </w:rPr>
        <w:t xml:space="preserve"> </w:t>
      </w:r>
      <w:r>
        <w:rPr>
          <w:rFonts w:hint="eastAsia"/>
          <w:sz w:val="20"/>
          <w:szCs w:val="20"/>
        </w:rPr>
        <w:t>in</w:t>
      </w:r>
      <w:r>
        <w:rPr>
          <w:sz w:val="20"/>
          <w:szCs w:val="20"/>
        </w:rPr>
        <w:t xml:space="preserve"> </w:t>
      </w:r>
      <w:r>
        <w:rPr>
          <w:rFonts w:hint="eastAsia"/>
          <w:sz w:val="20"/>
          <w:szCs w:val="20"/>
        </w:rPr>
        <w:t>different</w:t>
      </w:r>
      <w:r>
        <w:rPr>
          <w:sz w:val="20"/>
          <w:szCs w:val="20"/>
        </w:rPr>
        <w:t xml:space="preserve"> </w:t>
      </w:r>
      <w:r>
        <w:rPr>
          <w:rFonts w:hint="eastAsia"/>
          <w:sz w:val="20"/>
          <w:szCs w:val="20"/>
        </w:rPr>
        <w:t>scenarios.</w:t>
      </w:r>
      <w:r>
        <w:rPr>
          <w:sz w:val="20"/>
          <w:szCs w:val="20"/>
        </w:rPr>
        <w:t xml:space="preserve"> Companies have mentioned ISD of 20 m for factory may be possible and no delay compensation is need</w:t>
      </w:r>
      <w:bookmarkEnd w:id="15"/>
      <w:r>
        <w:rPr>
          <w:sz w:val="20"/>
          <w:szCs w:val="20"/>
        </w:rPr>
        <w:t>ed</w:t>
      </w:r>
      <w:bookmarkEnd w:id="16"/>
      <w:r>
        <w:rPr>
          <w:sz w:val="20"/>
          <w:szCs w:val="20"/>
        </w:rPr>
        <w:t>.</w:t>
      </w:r>
    </w:p>
    <w:p w:rsidR="009E1577" w:rsidRDefault="00997636">
      <w:pPr>
        <w:spacing w:beforeLines="50" w:before="120" w:after="100"/>
        <w:jc w:val="both"/>
        <w:textAlignment w:val="center"/>
        <w:rPr>
          <w:rFonts w:eastAsiaTheme="minorEastAsia"/>
          <w:sz w:val="20"/>
          <w:szCs w:val="20"/>
        </w:rPr>
      </w:pPr>
      <w:r>
        <w:rPr>
          <w:sz w:val="20"/>
          <w:szCs w:val="20"/>
        </w:rPr>
        <w:t xml:space="preserve">For the case that needs PDC, some companies think gNB may be more suitable to perform PDC as gNB may have more accuracy TA. However, it’s obviously infeasible for the gNB to perform PDC for the UE in IDLE, e.g., the reference time information in SIB cannot be compensated as gNB cannot set compensation which is suitable for all the UEs. Therefore, UE </w:t>
      </w:r>
      <w:r>
        <w:rPr>
          <w:sz w:val="20"/>
          <w:szCs w:val="20"/>
        </w:rPr>
        <w:lastRenderedPageBreak/>
        <w:t>anyway needs to support PDC and can apply this when necessary, e.g., UE in idle mode and in the large UE-gNB distance. For UE in idle mode, the simplest way would be to use</w:t>
      </w:r>
      <w:r>
        <w:rPr>
          <w:rFonts w:eastAsia="宋体"/>
          <w:sz w:val="20"/>
          <w:szCs w:val="20"/>
        </w:rPr>
        <w:t xml:space="preserve"> </w:t>
      </w:r>
      <w:r>
        <w:rPr>
          <w:rFonts w:eastAsia="宋体"/>
          <w:i/>
          <w:sz w:val="20"/>
          <w:szCs w:val="20"/>
        </w:rPr>
        <w:t>N</w:t>
      </w:r>
      <w:r>
        <w:rPr>
          <w:rFonts w:eastAsia="宋体"/>
          <w:i/>
          <w:sz w:val="20"/>
          <w:szCs w:val="20"/>
          <w:vertAlign w:val="subscript"/>
        </w:rPr>
        <w:t xml:space="preserve">TA </w:t>
      </w:r>
      <w:r>
        <w:rPr>
          <w:rFonts w:eastAsia="宋体"/>
          <w:sz w:val="20"/>
          <w:szCs w:val="20"/>
        </w:rPr>
        <w:t>/ 2</w:t>
      </w:r>
      <w:r>
        <w:rPr>
          <w:sz w:val="20"/>
          <w:szCs w:val="20"/>
        </w:rPr>
        <w:t xml:space="preserve"> for PDC.</w:t>
      </w:r>
    </w:p>
    <w:p w:rsidR="009E1577" w:rsidRDefault="00997636">
      <w:pPr>
        <w:spacing w:beforeLines="50" w:before="120" w:after="100"/>
        <w:jc w:val="both"/>
        <w:textAlignment w:val="center"/>
        <w:rPr>
          <w:b/>
          <w:sz w:val="20"/>
          <w:szCs w:val="20"/>
        </w:rPr>
      </w:pPr>
      <w:r>
        <w:rPr>
          <w:b/>
          <w:sz w:val="20"/>
          <w:szCs w:val="20"/>
        </w:rPr>
        <w:t xml:space="preserve">Observation </w:t>
      </w:r>
      <w:r>
        <w:rPr>
          <w:rFonts w:eastAsia="宋体" w:hint="eastAsia"/>
          <w:b/>
          <w:sz w:val="20"/>
          <w:szCs w:val="20"/>
        </w:rPr>
        <w:t>1</w:t>
      </w:r>
      <w:r>
        <w:rPr>
          <w:b/>
          <w:sz w:val="20"/>
          <w:szCs w:val="20"/>
        </w:rPr>
        <w:t>:</w:t>
      </w:r>
      <w:bookmarkStart w:id="17" w:name="OLE_LINK35"/>
      <w:r>
        <w:rPr>
          <w:b/>
          <w:sz w:val="20"/>
          <w:szCs w:val="20"/>
        </w:rPr>
        <w:t xml:space="preserve"> </w:t>
      </w:r>
      <w:bookmarkStart w:id="18" w:name="OLE_LINK18"/>
      <w:r>
        <w:rPr>
          <w:b/>
          <w:sz w:val="20"/>
          <w:szCs w:val="20"/>
        </w:rPr>
        <w:t>It’s obviously infeasible for the gNB to perform PDC on the reference time information broadcasted in SIB</w:t>
      </w:r>
      <w:bookmarkEnd w:id="18"/>
      <w:r>
        <w:rPr>
          <w:b/>
          <w:sz w:val="20"/>
          <w:szCs w:val="20"/>
        </w:rPr>
        <w:t>.</w:t>
      </w:r>
      <w:bookmarkEnd w:id="17"/>
      <w:r>
        <w:rPr>
          <w:sz w:val="20"/>
          <w:szCs w:val="20"/>
        </w:rPr>
        <w:t xml:space="preserve"> </w:t>
      </w:r>
    </w:p>
    <w:p w:rsidR="009E1577" w:rsidRDefault="00997636">
      <w:pPr>
        <w:spacing w:beforeLines="50" w:before="120" w:after="100"/>
        <w:jc w:val="both"/>
        <w:textAlignment w:val="center"/>
        <w:rPr>
          <w:sz w:val="20"/>
          <w:szCs w:val="20"/>
        </w:rPr>
      </w:pPr>
      <w:r>
        <w:rPr>
          <w:sz w:val="20"/>
          <w:szCs w:val="20"/>
        </w:rPr>
        <w:t xml:space="preserve">In a summary, we assume for a UE, it can performed PDC conditionally by itself, e.g., according to the UE-gNB distance. But in some special deployment scenarios, </w:t>
      </w:r>
      <w:r w:rsidR="0068764A">
        <w:rPr>
          <w:sz w:val="20"/>
          <w:szCs w:val="20"/>
        </w:rPr>
        <w:t xml:space="preserve">it’s beneficial to have </w:t>
      </w:r>
      <w:r>
        <w:rPr>
          <w:sz w:val="20"/>
          <w:szCs w:val="20"/>
        </w:rPr>
        <w:t xml:space="preserve">a global indication in SIB to completely disable PDC in UE. </w:t>
      </w:r>
      <w:r w:rsidR="0002729A">
        <w:rPr>
          <w:sz w:val="20"/>
          <w:szCs w:val="20"/>
        </w:rPr>
        <w:t xml:space="preserve">During </w:t>
      </w:r>
      <w:r w:rsidR="0002729A" w:rsidRPr="0068764A">
        <w:rPr>
          <w:sz w:val="20"/>
          <w:szCs w:val="20"/>
        </w:rPr>
        <w:t xml:space="preserve">post-meeting </w:t>
      </w:r>
      <w:r w:rsidR="0002729A">
        <w:rPr>
          <w:rFonts w:hint="eastAsia"/>
          <w:sz w:val="20"/>
          <w:szCs w:val="20"/>
        </w:rPr>
        <w:t>email discussion in RAN2#114</w:t>
      </w:r>
      <w:r w:rsidR="0002729A">
        <w:rPr>
          <w:sz w:val="20"/>
          <w:szCs w:val="20"/>
        </w:rPr>
        <w:t xml:space="preserve">, some companies think only an indication in dedicated signalling may be enough. </w:t>
      </w:r>
      <w:r w:rsidR="0068764A">
        <w:rPr>
          <w:sz w:val="20"/>
          <w:szCs w:val="20"/>
        </w:rPr>
        <w:t xml:space="preserve">Even </w:t>
      </w:r>
      <w:r w:rsidR="0002729A">
        <w:rPr>
          <w:sz w:val="20"/>
          <w:szCs w:val="20"/>
        </w:rPr>
        <w:t xml:space="preserve">the above mentioned intention </w:t>
      </w:r>
      <w:r w:rsidR="0068764A">
        <w:rPr>
          <w:sz w:val="20"/>
          <w:szCs w:val="20"/>
        </w:rPr>
        <w:t xml:space="preserve">also can be </w:t>
      </w:r>
      <w:r w:rsidR="0002729A">
        <w:rPr>
          <w:sz w:val="20"/>
          <w:szCs w:val="20"/>
        </w:rPr>
        <w:t>done</w:t>
      </w:r>
      <w:r w:rsidR="0068764A">
        <w:rPr>
          <w:sz w:val="20"/>
          <w:szCs w:val="20"/>
        </w:rPr>
        <w:t xml:space="preserve"> via dedicated </w:t>
      </w:r>
      <w:r w:rsidR="004C5D3F">
        <w:rPr>
          <w:sz w:val="20"/>
          <w:szCs w:val="20"/>
        </w:rPr>
        <w:t>signaling</w:t>
      </w:r>
      <w:r w:rsidR="0002729A">
        <w:rPr>
          <w:sz w:val="20"/>
          <w:szCs w:val="20"/>
        </w:rPr>
        <w:t>, e.g., for one by one UE, it’s obvious signaling inefficient.</w:t>
      </w:r>
      <w:r w:rsidR="0068764A">
        <w:rPr>
          <w:sz w:val="20"/>
          <w:szCs w:val="20"/>
        </w:rPr>
        <w:t xml:space="preserve"> </w:t>
      </w:r>
      <w:r>
        <w:rPr>
          <w:sz w:val="20"/>
          <w:szCs w:val="20"/>
        </w:rPr>
        <w:t xml:space="preserve">Therefore, we </w:t>
      </w:r>
      <w:r w:rsidR="0002729A">
        <w:rPr>
          <w:sz w:val="20"/>
          <w:szCs w:val="20"/>
        </w:rPr>
        <w:t xml:space="preserve">still </w:t>
      </w:r>
      <w:r>
        <w:rPr>
          <w:sz w:val="20"/>
          <w:szCs w:val="20"/>
        </w:rPr>
        <w:t xml:space="preserve">suggest </w:t>
      </w:r>
      <w:r>
        <w:rPr>
          <w:rFonts w:eastAsia="宋体" w:hint="eastAsia"/>
          <w:sz w:val="20"/>
          <w:szCs w:val="20"/>
        </w:rPr>
        <w:t>that t</w:t>
      </w:r>
      <w:r>
        <w:rPr>
          <w:sz w:val="20"/>
          <w:szCs w:val="20"/>
        </w:rPr>
        <w:t xml:space="preserve">he gNB </w:t>
      </w:r>
      <w:r w:rsidR="003B3C74" w:rsidRPr="003B3C74">
        <w:rPr>
          <w:rFonts w:hint="eastAsia"/>
          <w:sz w:val="20"/>
          <w:szCs w:val="20"/>
        </w:rPr>
        <w:t>should</w:t>
      </w:r>
      <w:r w:rsidR="003B3C74" w:rsidRPr="003B3C74">
        <w:rPr>
          <w:sz w:val="20"/>
          <w:szCs w:val="20"/>
        </w:rPr>
        <w:t xml:space="preserve"> </w:t>
      </w:r>
      <w:r w:rsidR="003B3C74" w:rsidRPr="003B3C74">
        <w:rPr>
          <w:rFonts w:hint="eastAsia"/>
          <w:sz w:val="20"/>
          <w:szCs w:val="20"/>
        </w:rPr>
        <w:t>be</w:t>
      </w:r>
      <w:r w:rsidR="003B3C74" w:rsidRPr="003B3C74">
        <w:rPr>
          <w:sz w:val="20"/>
          <w:szCs w:val="20"/>
        </w:rPr>
        <w:t xml:space="preserve"> </w:t>
      </w:r>
      <w:r w:rsidR="003B3C74" w:rsidRPr="003B3C74">
        <w:rPr>
          <w:rFonts w:hint="eastAsia"/>
          <w:sz w:val="20"/>
          <w:szCs w:val="20"/>
        </w:rPr>
        <w:t>allowed</w:t>
      </w:r>
      <w:r w:rsidR="003B3C74" w:rsidRPr="003B3C74">
        <w:rPr>
          <w:sz w:val="20"/>
          <w:szCs w:val="20"/>
        </w:rPr>
        <w:t xml:space="preserve"> </w:t>
      </w:r>
      <w:r w:rsidR="003B3C74" w:rsidRPr="003B3C74">
        <w:rPr>
          <w:rFonts w:hint="eastAsia"/>
          <w:sz w:val="20"/>
          <w:szCs w:val="20"/>
        </w:rPr>
        <w:t>to</w:t>
      </w:r>
      <w:r w:rsidRPr="003B3C74">
        <w:rPr>
          <w:rFonts w:hint="eastAsia"/>
          <w:sz w:val="20"/>
          <w:szCs w:val="20"/>
        </w:rPr>
        <w:t xml:space="preserve"> </w:t>
      </w:r>
      <w:r>
        <w:rPr>
          <w:sz w:val="20"/>
          <w:szCs w:val="20"/>
        </w:rPr>
        <w:t>enable/disable UE-side PDC via an indication in SIB.</w:t>
      </w:r>
    </w:p>
    <w:p w:rsidR="009E1577" w:rsidRDefault="00997636">
      <w:pPr>
        <w:spacing w:beforeLines="50" w:before="120" w:after="100"/>
        <w:jc w:val="both"/>
        <w:textAlignment w:val="center"/>
        <w:rPr>
          <w:sz w:val="20"/>
          <w:szCs w:val="20"/>
        </w:rPr>
      </w:pPr>
      <w:r>
        <w:rPr>
          <w:sz w:val="20"/>
          <w:szCs w:val="20"/>
        </w:rPr>
        <w:t xml:space="preserve">Moreover, as scenario 2 in R17 have very </w:t>
      </w:r>
      <w:r>
        <w:rPr>
          <w:rFonts w:hint="eastAsia"/>
          <w:sz w:val="20"/>
          <w:szCs w:val="20"/>
        </w:rPr>
        <w:t>stringent</w:t>
      </w:r>
      <w:r>
        <w:rPr>
          <w:sz w:val="20"/>
          <w:szCs w:val="20"/>
        </w:rPr>
        <w:t xml:space="preserve"> </w:t>
      </w:r>
      <w:r>
        <w:rPr>
          <w:rFonts w:hint="eastAsia"/>
          <w:sz w:val="20"/>
          <w:szCs w:val="20"/>
        </w:rPr>
        <w:t xml:space="preserve">Uu </w:t>
      </w:r>
      <w:r>
        <w:rPr>
          <w:sz w:val="20"/>
          <w:szCs w:val="20"/>
        </w:rPr>
        <w:t>synchronization</w:t>
      </w:r>
      <w:r>
        <w:rPr>
          <w:rFonts w:hint="eastAsia"/>
          <w:sz w:val="20"/>
          <w:szCs w:val="20"/>
        </w:rPr>
        <w:t xml:space="preserve"> budget</w:t>
      </w:r>
      <w:r>
        <w:rPr>
          <w:sz w:val="20"/>
          <w:szCs w:val="20"/>
        </w:rPr>
        <w:t xml:space="preserve">, we assume a new range for performing PDC may be needed in R17, e.g., an </w:t>
      </w:r>
      <w:r>
        <w:rPr>
          <w:rFonts w:hint="eastAsia"/>
          <w:sz w:val="20"/>
          <w:szCs w:val="20"/>
        </w:rPr>
        <w:t>inter-site distances</w:t>
      </w:r>
      <w:r>
        <w:rPr>
          <w:sz w:val="20"/>
          <w:szCs w:val="20"/>
        </w:rPr>
        <w:t xml:space="preserve"> &lt; </w:t>
      </w:r>
      <w:r>
        <w:rPr>
          <w:rFonts w:hint="eastAsia"/>
          <w:sz w:val="20"/>
          <w:szCs w:val="20"/>
        </w:rPr>
        <w:t>200m</w:t>
      </w:r>
      <w:r>
        <w:rPr>
          <w:sz w:val="20"/>
          <w:szCs w:val="20"/>
        </w:rPr>
        <w:t>.</w:t>
      </w:r>
    </w:p>
    <w:p w:rsidR="009E1577" w:rsidRDefault="00997636">
      <w:pPr>
        <w:spacing w:beforeLines="50" w:before="120" w:after="100"/>
        <w:jc w:val="both"/>
        <w:textAlignment w:val="center"/>
        <w:rPr>
          <w:b/>
          <w:sz w:val="20"/>
          <w:szCs w:val="20"/>
        </w:rPr>
      </w:pPr>
      <w:r>
        <w:rPr>
          <w:b/>
          <w:sz w:val="20"/>
          <w:szCs w:val="20"/>
        </w:rPr>
        <w:t xml:space="preserve">Proposal </w:t>
      </w:r>
      <w:r>
        <w:rPr>
          <w:rFonts w:eastAsia="宋体" w:hint="eastAsia"/>
          <w:b/>
          <w:sz w:val="20"/>
          <w:szCs w:val="20"/>
        </w:rPr>
        <w:t>1</w:t>
      </w:r>
      <w:r>
        <w:rPr>
          <w:b/>
          <w:sz w:val="20"/>
          <w:szCs w:val="20"/>
        </w:rPr>
        <w:t xml:space="preserve">: </w:t>
      </w:r>
      <w:bookmarkStart w:id="19" w:name="OLE_LINK22"/>
      <w:bookmarkStart w:id="20" w:name="OLE_LINK31"/>
      <w:r>
        <w:rPr>
          <w:b/>
          <w:sz w:val="20"/>
          <w:szCs w:val="20"/>
        </w:rPr>
        <w:t xml:space="preserve">It’s suggested to introduce an enable/disable indication in SIB in order to explicitly </w:t>
      </w:r>
      <w:r w:rsidR="002002E5">
        <w:rPr>
          <w:b/>
          <w:sz w:val="20"/>
          <w:szCs w:val="20"/>
        </w:rPr>
        <w:t>enable/</w:t>
      </w:r>
      <w:r>
        <w:rPr>
          <w:b/>
          <w:sz w:val="20"/>
          <w:szCs w:val="20"/>
        </w:rPr>
        <w:t xml:space="preserve">disable PDC for </w:t>
      </w:r>
      <w:r w:rsidR="0002729A">
        <w:rPr>
          <w:b/>
          <w:sz w:val="20"/>
          <w:szCs w:val="20"/>
        </w:rPr>
        <w:t>all the UEs in</w:t>
      </w:r>
      <w:r>
        <w:rPr>
          <w:b/>
          <w:sz w:val="20"/>
          <w:szCs w:val="20"/>
        </w:rPr>
        <w:t xml:space="preserve"> some special deployment scenarios</w:t>
      </w:r>
      <w:bookmarkEnd w:id="19"/>
      <w:r>
        <w:rPr>
          <w:b/>
          <w:sz w:val="20"/>
          <w:szCs w:val="20"/>
        </w:rPr>
        <w:t>.</w:t>
      </w:r>
      <w:bookmarkEnd w:id="20"/>
    </w:p>
    <w:p w:rsidR="009E1577" w:rsidRDefault="0002729A">
      <w:pPr>
        <w:spacing w:beforeLines="50" w:before="120" w:after="100"/>
        <w:jc w:val="both"/>
        <w:textAlignment w:val="center"/>
        <w:rPr>
          <w:sz w:val="20"/>
          <w:szCs w:val="20"/>
        </w:rPr>
      </w:pPr>
      <w:bookmarkStart w:id="21" w:name="OLE_LINK2"/>
      <w:r>
        <w:rPr>
          <w:sz w:val="20"/>
          <w:szCs w:val="20"/>
        </w:rPr>
        <w:t>During</w:t>
      </w:r>
      <w:r w:rsidR="00997636">
        <w:rPr>
          <w:rFonts w:hint="eastAsia"/>
          <w:sz w:val="20"/>
          <w:szCs w:val="20"/>
        </w:rPr>
        <w:t xml:space="preserve"> the </w:t>
      </w:r>
      <w:r w:rsidRPr="0068764A">
        <w:rPr>
          <w:sz w:val="20"/>
          <w:szCs w:val="20"/>
        </w:rPr>
        <w:t>post-meeting</w:t>
      </w:r>
      <w:r>
        <w:rPr>
          <w:rFonts w:hint="eastAsia"/>
          <w:sz w:val="20"/>
          <w:szCs w:val="20"/>
        </w:rPr>
        <w:t xml:space="preserve"> </w:t>
      </w:r>
      <w:r w:rsidR="00997636">
        <w:rPr>
          <w:rFonts w:hint="eastAsia"/>
          <w:sz w:val="20"/>
          <w:szCs w:val="20"/>
        </w:rPr>
        <w:t xml:space="preserve">email discussion of RAN2#114, </w:t>
      </w:r>
      <w:r>
        <w:rPr>
          <w:sz w:val="20"/>
          <w:szCs w:val="20"/>
        </w:rPr>
        <w:t xml:space="preserve">more companies think </w:t>
      </w:r>
      <w:r w:rsidR="00997636">
        <w:rPr>
          <w:rFonts w:hint="eastAsia"/>
          <w:sz w:val="20"/>
          <w:szCs w:val="20"/>
        </w:rPr>
        <w:t xml:space="preserve">the </w:t>
      </w:r>
      <w:r w:rsidR="00997636">
        <w:rPr>
          <w:rFonts w:eastAsia="宋体" w:hint="eastAsia"/>
          <w:sz w:val="20"/>
          <w:szCs w:val="20"/>
        </w:rPr>
        <w:t>UE</w:t>
      </w:r>
      <w:r w:rsidR="00997636">
        <w:rPr>
          <w:rFonts w:hint="eastAsia"/>
          <w:sz w:val="20"/>
          <w:szCs w:val="20"/>
        </w:rPr>
        <w:t xml:space="preserve">-side PDC should be considered a mandatory function </w:t>
      </w:r>
      <w:r>
        <w:rPr>
          <w:sz w:val="20"/>
          <w:szCs w:val="20"/>
        </w:rPr>
        <w:t>no matter</w:t>
      </w:r>
      <w:r w:rsidR="00997636">
        <w:rPr>
          <w:rFonts w:hint="eastAsia"/>
          <w:sz w:val="20"/>
          <w:szCs w:val="20"/>
        </w:rPr>
        <w:t xml:space="preserve"> whether the gNB has the ability to perform pre-compensation.</w:t>
      </w:r>
      <w:r w:rsidR="00997636">
        <w:rPr>
          <w:rFonts w:eastAsia="宋体" w:hint="eastAsia"/>
          <w:sz w:val="20"/>
          <w:szCs w:val="20"/>
        </w:rPr>
        <w:t xml:space="preserve"> </w:t>
      </w:r>
      <w:r w:rsidR="00997636">
        <w:rPr>
          <w:sz w:val="20"/>
          <w:szCs w:val="20"/>
        </w:rPr>
        <w:t xml:space="preserve">For unicast case, the reference </w:t>
      </w:r>
      <w:r w:rsidR="00997636">
        <w:rPr>
          <w:rFonts w:hint="eastAsia"/>
          <w:sz w:val="20"/>
          <w:szCs w:val="20"/>
        </w:rPr>
        <w:t>time</w:t>
      </w:r>
      <w:r w:rsidR="00997636">
        <w:rPr>
          <w:sz w:val="20"/>
          <w:szCs w:val="20"/>
        </w:rPr>
        <w:t xml:space="preserve"> </w:t>
      </w:r>
      <w:r w:rsidR="00997636">
        <w:rPr>
          <w:rFonts w:hint="eastAsia"/>
          <w:sz w:val="20"/>
          <w:szCs w:val="20"/>
        </w:rPr>
        <w:t>can</w:t>
      </w:r>
      <w:r w:rsidR="00997636">
        <w:rPr>
          <w:sz w:val="20"/>
          <w:szCs w:val="20"/>
        </w:rPr>
        <w:t xml:space="preserve"> </w:t>
      </w:r>
      <w:r w:rsidR="00997636">
        <w:rPr>
          <w:rFonts w:hint="eastAsia"/>
          <w:sz w:val="20"/>
          <w:szCs w:val="20"/>
        </w:rPr>
        <w:t>be</w:t>
      </w:r>
      <w:r w:rsidR="00997636">
        <w:rPr>
          <w:sz w:val="20"/>
          <w:szCs w:val="20"/>
        </w:rPr>
        <w:t xml:space="preserve"> carried by</w:t>
      </w:r>
      <w:r w:rsidR="00997636">
        <w:rPr>
          <w:i/>
          <w:sz w:val="20"/>
          <w:szCs w:val="20"/>
        </w:rPr>
        <w:t xml:space="preserve"> </w:t>
      </w:r>
      <w:r w:rsidR="00997636">
        <w:rPr>
          <w:rFonts w:hint="eastAsia"/>
          <w:i/>
          <w:sz w:val="20"/>
          <w:szCs w:val="20"/>
        </w:rPr>
        <w:t>DLInformationTransfer</w:t>
      </w:r>
      <w:r w:rsidR="00997636">
        <w:rPr>
          <w:sz w:val="20"/>
          <w:szCs w:val="20"/>
        </w:rPr>
        <w:t xml:space="preserve"> message and sent to a certain UE. As both of the UE and gNB have valid TA, </w:t>
      </w:r>
      <w:r w:rsidR="00997636">
        <w:rPr>
          <w:rFonts w:hint="eastAsia"/>
          <w:sz w:val="20"/>
          <w:szCs w:val="20"/>
        </w:rPr>
        <w:t xml:space="preserve">both UE and gNB </w:t>
      </w:r>
      <w:r w:rsidR="00997636">
        <w:rPr>
          <w:sz w:val="20"/>
          <w:szCs w:val="20"/>
        </w:rPr>
        <w:t>are able to</w:t>
      </w:r>
      <w:r w:rsidR="00997636">
        <w:rPr>
          <w:rFonts w:hint="eastAsia"/>
          <w:sz w:val="20"/>
          <w:szCs w:val="20"/>
        </w:rPr>
        <w:t xml:space="preserve"> </w:t>
      </w:r>
      <w:r>
        <w:rPr>
          <w:sz w:val="20"/>
          <w:szCs w:val="20"/>
        </w:rPr>
        <w:t>perform PDC based on</w:t>
      </w:r>
      <w:r w:rsidR="00997636">
        <w:rPr>
          <w:rFonts w:hint="eastAsia"/>
          <w:sz w:val="20"/>
          <w:szCs w:val="20"/>
        </w:rPr>
        <w:t xml:space="preserve"> TA value</w:t>
      </w:r>
      <w:r w:rsidR="00997636">
        <w:rPr>
          <w:sz w:val="20"/>
          <w:szCs w:val="20"/>
        </w:rPr>
        <w:t>.</w:t>
      </w:r>
      <w:r w:rsidR="00997636">
        <w:rPr>
          <w:rFonts w:hint="eastAsia"/>
          <w:sz w:val="20"/>
          <w:szCs w:val="20"/>
        </w:rPr>
        <w:t xml:space="preserve"> </w:t>
      </w:r>
    </w:p>
    <w:p w:rsidR="009E1577" w:rsidRDefault="00997636">
      <w:pPr>
        <w:spacing w:beforeLines="50" w:before="120" w:after="100"/>
        <w:jc w:val="both"/>
        <w:textAlignment w:val="center"/>
        <w:rPr>
          <w:sz w:val="20"/>
          <w:szCs w:val="20"/>
        </w:rPr>
      </w:pPr>
      <w:r>
        <w:rPr>
          <w:rFonts w:eastAsia="宋体" w:hint="eastAsia"/>
          <w:sz w:val="20"/>
          <w:szCs w:val="20"/>
        </w:rPr>
        <w:t>Moreover,</w:t>
      </w:r>
      <w:r>
        <w:rPr>
          <w:rFonts w:eastAsia="宋体"/>
          <w:sz w:val="20"/>
          <w:szCs w:val="20"/>
        </w:rPr>
        <w:t xml:space="preserve"> f</w:t>
      </w:r>
      <w:r>
        <w:rPr>
          <w:rFonts w:eastAsia="宋体" w:hint="eastAsia"/>
          <w:sz w:val="20"/>
          <w:szCs w:val="20"/>
        </w:rPr>
        <w:t>or</w:t>
      </w:r>
      <w:r>
        <w:rPr>
          <w:rFonts w:eastAsia="宋体"/>
          <w:sz w:val="20"/>
          <w:szCs w:val="20"/>
        </w:rPr>
        <w:t xml:space="preserve"> </w:t>
      </w:r>
      <w:r>
        <w:rPr>
          <w:rFonts w:eastAsia="宋体" w:hint="eastAsia"/>
          <w:sz w:val="20"/>
          <w:szCs w:val="20"/>
        </w:rPr>
        <w:t>UE</w:t>
      </w:r>
      <w:r>
        <w:rPr>
          <w:rFonts w:eastAsia="宋体"/>
          <w:sz w:val="20"/>
          <w:szCs w:val="20"/>
        </w:rPr>
        <w:t xml:space="preserve"> </w:t>
      </w:r>
      <w:r>
        <w:rPr>
          <w:rFonts w:eastAsia="宋体" w:hint="eastAsia"/>
          <w:sz w:val="20"/>
          <w:szCs w:val="20"/>
        </w:rPr>
        <w:t>in</w:t>
      </w:r>
      <w:r>
        <w:rPr>
          <w:rFonts w:eastAsia="宋体"/>
          <w:sz w:val="20"/>
          <w:szCs w:val="20"/>
        </w:rPr>
        <w:t xml:space="preserve"> </w:t>
      </w:r>
      <w:r>
        <w:rPr>
          <w:rFonts w:eastAsia="宋体" w:hint="eastAsia"/>
          <w:sz w:val="20"/>
          <w:szCs w:val="20"/>
        </w:rPr>
        <w:t>connected</w:t>
      </w:r>
      <w:r>
        <w:rPr>
          <w:rFonts w:eastAsia="宋体"/>
          <w:sz w:val="20"/>
          <w:szCs w:val="20"/>
        </w:rPr>
        <w:t xml:space="preserve"> </w:t>
      </w:r>
      <w:r>
        <w:rPr>
          <w:rFonts w:eastAsia="宋体" w:hint="eastAsia"/>
          <w:sz w:val="20"/>
          <w:szCs w:val="20"/>
        </w:rPr>
        <w:t>mode, the TA accuracy</w:t>
      </w:r>
      <w:r>
        <w:rPr>
          <w:rFonts w:eastAsia="宋体"/>
          <w:sz w:val="20"/>
          <w:szCs w:val="20"/>
        </w:rPr>
        <w:t xml:space="preserve"> also may be</w:t>
      </w:r>
      <w:r>
        <w:rPr>
          <w:rFonts w:eastAsia="宋体" w:hint="eastAsia"/>
          <w:sz w:val="20"/>
          <w:szCs w:val="20"/>
        </w:rPr>
        <w:t xml:space="preserve"> deteriorated</w:t>
      </w:r>
      <w:r>
        <w:rPr>
          <w:rFonts w:eastAsia="宋体"/>
          <w:sz w:val="20"/>
          <w:szCs w:val="20"/>
        </w:rPr>
        <w:t>. The</w:t>
      </w:r>
      <w:r>
        <w:rPr>
          <w:rFonts w:eastAsia="宋体" w:hint="eastAsia"/>
          <w:sz w:val="20"/>
          <w:szCs w:val="20"/>
        </w:rPr>
        <w:t xml:space="preserve"> gNB measur</w:t>
      </w:r>
      <w:r>
        <w:rPr>
          <w:rFonts w:eastAsia="宋体"/>
          <w:sz w:val="20"/>
          <w:szCs w:val="20"/>
        </w:rPr>
        <w:t>es</w:t>
      </w:r>
      <w:r>
        <w:rPr>
          <w:rFonts w:eastAsia="宋体" w:hint="eastAsia"/>
          <w:sz w:val="20"/>
          <w:szCs w:val="20"/>
        </w:rPr>
        <w:t xml:space="preserve"> the time of the UE uplink signals (including SRS, CQI, HARQ and PUSCH data)</w:t>
      </w:r>
      <w:r>
        <w:rPr>
          <w:rFonts w:eastAsia="宋体"/>
          <w:sz w:val="20"/>
          <w:szCs w:val="20"/>
        </w:rPr>
        <w:t xml:space="preserve"> and can know whether it needs to update the TA</w:t>
      </w:r>
      <w:r>
        <w:rPr>
          <w:rFonts w:eastAsia="宋体" w:hint="eastAsia"/>
          <w:sz w:val="20"/>
          <w:szCs w:val="20"/>
        </w:rPr>
        <w:t>. If the</w:t>
      </w:r>
      <w:r>
        <w:rPr>
          <w:rFonts w:eastAsia="宋体"/>
          <w:sz w:val="20"/>
          <w:szCs w:val="20"/>
        </w:rPr>
        <w:t xml:space="preserve"> PDC is performed by</w:t>
      </w:r>
      <w:r>
        <w:rPr>
          <w:rFonts w:eastAsia="宋体" w:hint="eastAsia"/>
          <w:sz w:val="20"/>
          <w:szCs w:val="20"/>
        </w:rPr>
        <w:t xml:space="preserve"> UE, the gNB</w:t>
      </w:r>
      <w:r>
        <w:rPr>
          <w:rFonts w:eastAsia="宋体"/>
          <w:sz w:val="20"/>
          <w:szCs w:val="20"/>
        </w:rPr>
        <w:t xml:space="preserve"> may need to provide updated TA when it necessary or </w:t>
      </w:r>
      <w:r>
        <w:rPr>
          <w:rFonts w:eastAsia="宋体" w:hint="eastAsia"/>
          <w:sz w:val="20"/>
          <w:szCs w:val="20"/>
        </w:rPr>
        <w:t>may need to</w:t>
      </w:r>
      <w:r>
        <w:rPr>
          <w:rFonts w:eastAsia="宋体"/>
          <w:sz w:val="20"/>
          <w:szCs w:val="20"/>
        </w:rPr>
        <w:t xml:space="preserve"> </w:t>
      </w:r>
      <w:r>
        <w:rPr>
          <w:rFonts w:eastAsia="宋体" w:hint="eastAsia"/>
          <w:sz w:val="20"/>
          <w:szCs w:val="20"/>
        </w:rPr>
        <w:t>send the updated TA at the same time</w:t>
      </w:r>
      <w:r>
        <w:rPr>
          <w:rFonts w:eastAsia="宋体"/>
          <w:sz w:val="20"/>
          <w:szCs w:val="20"/>
        </w:rPr>
        <w:t xml:space="preserve"> when</w:t>
      </w:r>
      <w:r>
        <w:rPr>
          <w:rFonts w:eastAsia="宋体" w:hint="eastAsia"/>
          <w:sz w:val="20"/>
          <w:szCs w:val="20"/>
        </w:rPr>
        <w:t xml:space="preserve"> the reference time</w:t>
      </w:r>
      <w:r>
        <w:rPr>
          <w:rFonts w:eastAsia="宋体"/>
          <w:sz w:val="20"/>
          <w:szCs w:val="20"/>
        </w:rPr>
        <w:t xml:space="preserve"> is sent via unicast</w:t>
      </w:r>
      <w:r>
        <w:rPr>
          <w:rFonts w:eastAsia="宋体" w:hint="eastAsia"/>
          <w:sz w:val="20"/>
          <w:szCs w:val="20"/>
        </w:rPr>
        <w:t>.</w:t>
      </w:r>
      <w:r>
        <w:rPr>
          <w:rFonts w:eastAsia="宋体"/>
          <w:sz w:val="20"/>
          <w:szCs w:val="20"/>
        </w:rPr>
        <w:t xml:space="preserve"> But</w:t>
      </w:r>
      <w:r>
        <w:rPr>
          <w:rFonts w:eastAsia="宋体" w:hint="eastAsia"/>
          <w:sz w:val="20"/>
          <w:szCs w:val="20"/>
        </w:rPr>
        <w:t xml:space="preserve"> </w:t>
      </w:r>
      <w:r>
        <w:rPr>
          <w:rFonts w:eastAsia="宋体"/>
          <w:sz w:val="20"/>
          <w:szCs w:val="20"/>
        </w:rPr>
        <w:t xml:space="preserve">if the PDC is performed by </w:t>
      </w:r>
      <w:r>
        <w:rPr>
          <w:rFonts w:eastAsia="宋体" w:hint="eastAsia"/>
          <w:sz w:val="20"/>
          <w:szCs w:val="20"/>
        </w:rPr>
        <w:t xml:space="preserve">gNB, gNB only needs to send the reference time that has </w:t>
      </w:r>
      <w:r>
        <w:rPr>
          <w:rFonts w:eastAsia="宋体"/>
          <w:sz w:val="20"/>
          <w:szCs w:val="20"/>
        </w:rPr>
        <w:t>been compensated with propagation delay and don’t need to frequen</w:t>
      </w:r>
      <w:r>
        <w:rPr>
          <w:sz w:val="20"/>
          <w:szCs w:val="20"/>
        </w:rPr>
        <w:t>tly update UE’s TA</w:t>
      </w:r>
      <w:r>
        <w:rPr>
          <w:rFonts w:hint="eastAsia"/>
          <w:sz w:val="20"/>
          <w:szCs w:val="20"/>
        </w:rPr>
        <w:t xml:space="preserve">. </w:t>
      </w:r>
    </w:p>
    <w:p w:rsidR="009E1577" w:rsidRDefault="00997636">
      <w:pPr>
        <w:spacing w:beforeLines="50" w:before="120" w:after="100"/>
        <w:jc w:val="both"/>
        <w:textAlignment w:val="center"/>
        <w:rPr>
          <w:b/>
          <w:sz w:val="20"/>
          <w:szCs w:val="20"/>
        </w:rPr>
      </w:pPr>
      <w:r>
        <w:rPr>
          <w:b/>
          <w:sz w:val="20"/>
          <w:szCs w:val="20"/>
        </w:rPr>
        <w:t xml:space="preserve">Observation </w:t>
      </w:r>
      <w:r>
        <w:rPr>
          <w:rFonts w:eastAsia="宋体" w:hint="eastAsia"/>
          <w:b/>
          <w:sz w:val="20"/>
          <w:szCs w:val="20"/>
        </w:rPr>
        <w:t>2</w:t>
      </w:r>
      <w:r>
        <w:rPr>
          <w:b/>
          <w:sz w:val="20"/>
          <w:szCs w:val="20"/>
        </w:rPr>
        <w:t xml:space="preserve">: </w:t>
      </w:r>
      <w:bookmarkStart w:id="22" w:name="OLE_LINK23"/>
      <w:bookmarkStart w:id="23" w:name="OLE_LINK32"/>
      <w:r>
        <w:rPr>
          <w:rFonts w:hint="eastAsia"/>
          <w:b/>
          <w:sz w:val="20"/>
          <w:szCs w:val="20"/>
        </w:rPr>
        <w:t>F</w:t>
      </w:r>
      <w:r>
        <w:rPr>
          <w:b/>
          <w:sz w:val="20"/>
          <w:szCs w:val="20"/>
        </w:rPr>
        <w:t xml:space="preserve">or unicast, it’s simpler for the </w:t>
      </w:r>
      <w:r>
        <w:rPr>
          <w:rFonts w:hint="eastAsia"/>
          <w:b/>
          <w:sz w:val="20"/>
          <w:szCs w:val="20"/>
        </w:rPr>
        <w:t>g</w:t>
      </w:r>
      <w:r>
        <w:rPr>
          <w:b/>
          <w:sz w:val="20"/>
          <w:szCs w:val="20"/>
        </w:rPr>
        <w:t xml:space="preserve">NB to perform </w:t>
      </w:r>
      <w:r>
        <w:rPr>
          <w:rFonts w:hint="eastAsia"/>
          <w:b/>
          <w:sz w:val="20"/>
          <w:szCs w:val="20"/>
        </w:rPr>
        <w:t>PDC</w:t>
      </w:r>
      <w:r>
        <w:rPr>
          <w:b/>
          <w:sz w:val="20"/>
          <w:szCs w:val="20"/>
        </w:rPr>
        <w:t xml:space="preserve"> and requires less resources</w:t>
      </w:r>
      <w:bookmarkEnd w:id="22"/>
      <w:r>
        <w:rPr>
          <w:b/>
          <w:sz w:val="20"/>
          <w:szCs w:val="20"/>
        </w:rPr>
        <w:t>.</w:t>
      </w:r>
      <w:bookmarkEnd w:id="23"/>
    </w:p>
    <w:p w:rsidR="009E1577" w:rsidRDefault="00997636">
      <w:pPr>
        <w:spacing w:beforeLines="50" w:before="120" w:after="100"/>
        <w:jc w:val="both"/>
        <w:textAlignment w:val="center"/>
        <w:rPr>
          <w:rFonts w:eastAsia="宋体"/>
          <w:sz w:val="20"/>
          <w:szCs w:val="20"/>
        </w:rPr>
      </w:pPr>
      <w:r>
        <w:rPr>
          <w:sz w:val="20"/>
          <w:szCs w:val="20"/>
        </w:rPr>
        <w:t xml:space="preserve">Based on the above observations, it’s suggested that gNB also supports </w:t>
      </w:r>
      <w:r>
        <w:rPr>
          <w:rFonts w:hint="eastAsia"/>
          <w:sz w:val="20"/>
          <w:szCs w:val="20"/>
        </w:rPr>
        <w:t>perform</w:t>
      </w:r>
      <w:r>
        <w:rPr>
          <w:sz w:val="20"/>
          <w:szCs w:val="20"/>
        </w:rPr>
        <w:t>ing</w:t>
      </w:r>
      <w:r>
        <w:rPr>
          <w:rFonts w:hint="eastAsia"/>
          <w:sz w:val="20"/>
          <w:szCs w:val="20"/>
        </w:rPr>
        <w:t xml:space="preserve"> </w:t>
      </w:r>
      <w:r>
        <w:rPr>
          <w:sz w:val="20"/>
          <w:szCs w:val="20"/>
        </w:rPr>
        <w:t>PDC and can apply this when necessary, e.g., for the UE in connected mode. This can be left to gNB implementation.</w:t>
      </w:r>
      <w:r>
        <w:rPr>
          <w:rFonts w:eastAsia="宋体" w:hint="eastAsia"/>
          <w:sz w:val="20"/>
          <w:szCs w:val="20"/>
        </w:rPr>
        <w:t xml:space="preserve"> </w:t>
      </w:r>
    </w:p>
    <w:p w:rsidR="009E1577" w:rsidRDefault="00997636">
      <w:pPr>
        <w:spacing w:beforeLines="50" w:before="120" w:after="100"/>
        <w:jc w:val="both"/>
        <w:textAlignment w:val="center"/>
        <w:rPr>
          <w:sz w:val="20"/>
          <w:szCs w:val="20"/>
        </w:rPr>
      </w:pPr>
      <w:bookmarkStart w:id="24" w:name="OLE_LINK41"/>
      <w:bookmarkStart w:id="25" w:name="OLE_LINK40"/>
      <w:r>
        <w:rPr>
          <w:rFonts w:hint="eastAsia"/>
          <w:sz w:val="20"/>
          <w:szCs w:val="20"/>
        </w:rPr>
        <w:t>In</w:t>
      </w:r>
      <w:r>
        <w:rPr>
          <w:sz w:val="20"/>
          <w:szCs w:val="20"/>
        </w:rPr>
        <w:t xml:space="preserve"> </w:t>
      </w:r>
      <w:r>
        <w:rPr>
          <w:rFonts w:hint="eastAsia"/>
          <w:sz w:val="20"/>
          <w:szCs w:val="20"/>
        </w:rPr>
        <w:t>addition</w:t>
      </w:r>
      <w:r>
        <w:rPr>
          <w:sz w:val="20"/>
          <w:szCs w:val="20"/>
        </w:rPr>
        <w:t xml:space="preserve">, we assume it’s also possible for UE in connected mode to perform PDC. </w:t>
      </w:r>
      <w:r>
        <w:rPr>
          <w:rFonts w:hint="eastAsia"/>
          <w:sz w:val="20"/>
          <w:szCs w:val="20"/>
        </w:rPr>
        <w:t xml:space="preserve">In order to avoid double compensation, we discussed </w:t>
      </w:r>
      <w:r w:rsidR="0002729A">
        <w:rPr>
          <w:sz w:val="20"/>
          <w:szCs w:val="20"/>
        </w:rPr>
        <w:t xml:space="preserve">the necessity of </w:t>
      </w:r>
      <w:r>
        <w:rPr>
          <w:rFonts w:hint="eastAsia"/>
          <w:sz w:val="20"/>
          <w:szCs w:val="20"/>
        </w:rPr>
        <w:t xml:space="preserve">network indication to the UE (e.g. via unicast RRC signaling) when pre compensation has been performed by the GNB in the email discussion. </w:t>
      </w:r>
      <w:r>
        <w:rPr>
          <w:rFonts w:eastAsia="宋体" w:hint="eastAsia"/>
          <w:sz w:val="20"/>
          <w:szCs w:val="20"/>
        </w:rPr>
        <w:t>I</w:t>
      </w:r>
      <w:r>
        <w:rPr>
          <w:rFonts w:hint="eastAsia"/>
          <w:sz w:val="20"/>
          <w:szCs w:val="20"/>
        </w:rPr>
        <w:t xml:space="preserve">t can be seen that </w:t>
      </w:r>
      <w:r w:rsidR="0002729A">
        <w:rPr>
          <w:sz w:val="20"/>
          <w:szCs w:val="20"/>
        </w:rPr>
        <w:t>more</w:t>
      </w:r>
      <w:r w:rsidR="0002729A">
        <w:rPr>
          <w:rFonts w:hint="eastAsia"/>
          <w:sz w:val="20"/>
          <w:szCs w:val="20"/>
        </w:rPr>
        <w:t xml:space="preserve"> </w:t>
      </w:r>
      <w:r>
        <w:rPr>
          <w:rFonts w:hint="eastAsia"/>
          <w:sz w:val="20"/>
          <w:szCs w:val="20"/>
        </w:rPr>
        <w:t xml:space="preserve">companies agree with the </w:t>
      </w:r>
      <w:r w:rsidR="0002729A">
        <w:rPr>
          <w:sz w:val="20"/>
          <w:szCs w:val="20"/>
        </w:rPr>
        <w:t>necessity</w:t>
      </w:r>
      <w:r>
        <w:rPr>
          <w:rFonts w:hint="eastAsia"/>
          <w:sz w:val="20"/>
          <w:szCs w:val="20"/>
        </w:rPr>
        <w:t>.</w:t>
      </w:r>
      <w:r>
        <w:rPr>
          <w:sz w:val="20"/>
          <w:szCs w:val="20"/>
        </w:rPr>
        <w:t xml:space="preserve"> Therefore, we give the following proposals</w:t>
      </w:r>
      <w:bookmarkEnd w:id="24"/>
      <w:r>
        <w:rPr>
          <w:sz w:val="20"/>
          <w:szCs w:val="20"/>
        </w:rPr>
        <w:t>:</w:t>
      </w:r>
    </w:p>
    <w:bookmarkEnd w:id="25"/>
    <w:p w:rsidR="009E1577" w:rsidRDefault="00997636">
      <w:pPr>
        <w:spacing w:beforeLines="50" w:before="120" w:after="100"/>
        <w:jc w:val="both"/>
        <w:textAlignment w:val="center"/>
        <w:rPr>
          <w:b/>
          <w:sz w:val="20"/>
          <w:szCs w:val="20"/>
        </w:rPr>
      </w:pPr>
      <w:r>
        <w:rPr>
          <w:b/>
          <w:sz w:val="20"/>
          <w:szCs w:val="20"/>
        </w:rPr>
        <w:t xml:space="preserve">Proposal </w:t>
      </w:r>
      <w:r w:rsidR="0002729A">
        <w:rPr>
          <w:rFonts w:eastAsia="宋体"/>
          <w:b/>
          <w:sz w:val="20"/>
          <w:szCs w:val="20"/>
        </w:rPr>
        <w:t>2a</w:t>
      </w:r>
      <w:r>
        <w:rPr>
          <w:b/>
          <w:sz w:val="20"/>
          <w:szCs w:val="20"/>
        </w:rPr>
        <w:t xml:space="preserve">: </w:t>
      </w:r>
      <w:bookmarkStart w:id="26" w:name="OLE_LINK24"/>
      <w:r w:rsidR="0002729A">
        <w:rPr>
          <w:b/>
          <w:sz w:val="20"/>
          <w:szCs w:val="20"/>
        </w:rPr>
        <w:t>It’s suggested to introduce an enable/disable indication in dedicated signaling for t</w:t>
      </w:r>
      <w:r>
        <w:rPr>
          <w:b/>
          <w:sz w:val="20"/>
          <w:szCs w:val="20"/>
        </w:rPr>
        <w:t xml:space="preserve">he gNB </w:t>
      </w:r>
      <w:r w:rsidR="0002729A">
        <w:rPr>
          <w:b/>
          <w:sz w:val="20"/>
          <w:szCs w:val="20"/>
        </w:rPr>
        <w:t xml:space="preserve">to </w:t>
      </w:r>
      <w:r>
        <w:rPr>
          <w:b/>
          <w:sz w:val="20"/>
          <w:szCs w:val="20"/>
        </w:rPr>
        <w:t xml:space="preserve">enables/disable UE-side PDC </w:t>
      </w:r>
      <w:r w:rsidR="0002729A">
        <w:rPr>
          <w:b/>
          <w:sz w:val="20"/>
          <w:szCs w:val="20"/>
        </w:rPr>
        <w:t>for a certain UE</w:t>
      </w:r>
      <w:r>
        <w:rPr>
          <w:rFonts w:hint="eastAsia"/>
          <w:b/>
          <w:sz w:val="20"/>
          <w:szCs w:val="20"/>
        </w:rPr>
        <w:t>.</w:t>
      </w:r>
      <w:bookmarkEnd w:id="26"/>
    </w:p>
    <w:bookmarkEnd w:id="21"/>
    <w:p w:rsidR="009E1577" w:rsidRDefault="00997636">
      <w:pPr>
        <w:spacing w:beforeLines="50" w:before="120" w:after="100"/>
        <w:jc w:val="both"/>
        <w:textAlignment w:val="center"/>
        <w:rPr>
          <w:b/>
          <w:sz w:val="20"/>
          <w:szCs w:val="20"/>
        </w:rPr>
      </w:pPr>
      <w:r>
        <w:rPr>
          <w:b/>
          <w:sz w:val="20"/>
          <w:szCs w:val="20"/>
        </w:rPr>
        <w:t xml:space="preserve">Proposal </w:t>
      </w:r>
      <w:r w:rsidR="0002729A">
        <w:rPr>
          <w:rFonts w:eastAsia="宋体"/>
          <w:b/>
          <w:sz w:val="20"/>
          <w:szCs w:val="20"/>
        </w:rPr>
        <w:t>2b</w:t>
      </w:r>
      <w:r>
        <w:rPr>
          <w:b/>
          <w:sz w:val="20"/>
          <w:szCs w:val="20"/>
        </w:rPr>
        <w:t>:</w:t>
      </w:r>
      <w:bookmarkStart w:id="27" w:name="OLE_LINK16"/>
      <w:r>
        <w:rPr>
          <w:b/>
          <w:sz w:val="20"/>
          <w:szCs w:val="20"/>
        </w:rPr>
        <w:t xml:space="preserve"> </w:t>
      </w:r>
      <w:bookmarkStart w:id="28" w:name="OLE_LINK27"/>
      <w:r>
        <w:rPr>
          <w:b/>
          <w:sz w:val="20"/>
          <w:szCs w:val="20"/>
        </w:rPr>
        <w:t xml:space="preserve">UE needs to support </w:t>
      </w:r>
      <w:r>
        <w:rPr>
          <w:rFonts w:hint="eastAsia"/>
          <w:b/>
          <w:sz w:val="20"/>
          <w:szCs w:val="20"/>
        </w:rPr>
        <w:t>perform</w:t>
      </w:r>
      <w:r>
        <w:rPr>
          <w:b/>
          <w:sz w:val="20"/>
          <w:szCs w:val="20"/>
        </w:rPr>
        <w:t>ing</w:t>
      </w:r>
      <w:r>
        <w:rPr>
          <w:rFonts w:hint="eastAsia"/>
          <w:b/>
          <w:sz w:val="20"/>
          <w:szCs w:val="20"/>
        </w:rPr>
        <w:t xml:space="preserve"> </w:t>
      </w:r>
      <w:r>
        <w:rPr>
          <w:b/>
          <w:sz w:val="20"/>
          <w:szCs w:val="20"/>
        </w:rPr>
        <w:t>PDC and can apply this when gNB enable it to do so.</w:t>
      </w:r>
      <w:bookmarkEnd w:id="27"/>
      <w:r>
        <w:rPr>
          <w:b/>
          <w:sz w:val="20"/>
          <w:szCs w:val="20"/>
        </w:rPr>
        <w:t xml:space="preserve"> If gNB disable UE to perform PDC, UE can assume that the delivered </w:t>
      </w:r>
      <w:r>
        <w:rPr>
          <w:b/>
          <w:i/>
          <w:sz w:val="20"/>
          <w:szCs w:val="20"/>
        </w:rPr>
        <w:t>time</w:t>
      </w:r>
      <w:r>
        <w:rPr>
          <w:b/>
          <w:sz w:val="20"/>
          <w:szCs w:val="20"/>
        </w:rPr>
        <w:t xml:space="preserve"> information has been done compensation by gNB.</w:t>
      </w:r>
      <w:bookmarkEnd w:id="28"/>
    </w:p>
    <w:p w:rsidR="003B3C74" w:rsidRDefault="003B3C74">
      <w:pPr>
        <w:spacing w:beforeLines="50" w:before="120" w:after="100"/>
        <w:jc w:val="both"/>
        <w:textAlignment w:val="center"/>
        <w:rPr>
          <w:b/>
          <w:sz w:val="20"/>
          <w:szCs w:val="20"/>
        </w:rPr>
      </w:pPr>
    </w:p>
    <w:p w:rsidR="009E1577" w:rsidRDefault="00997636">
      <w:pPr>
        <w:pStyle w:val="2"/>
        <w:numPr>
          <w:ilvl w:val="1"/>
          <w:numId w:val="0"/>
        </w:numPr>
        <w:rPr>
          <w:lang w:val="en-US"/>
        </w:rPr>
      </w:pPr>
      <w:r>
        <w:rPr>
          <w:rFonts w:hint="eastAsia"/>
          <w:lang w:val="en-US"/>
        </w:rPr>
        <w:t>2.2</w:t>
      </w:r>
      <w:r>
        <w:rPr>
          <w:rFonts w:hint="eastAsia"/>
          <w:lang w:val="en-US"/>
        </w:rPr>
        <w:tab/>
        <w:t>Discussion on enhanced TA update</w:t>
      </w:r>
    </w:p>
    <w:p w:rsidR="009E1577" w:rsidRDefault="00997636">
      <w:pPr>
        <w:spacing w:beforeLines="50" w:before="120" w:after="100"/>
        <w:jc w:val="both"/>
        <w:textAlignment w:val="center"/>
        <w:rPr>
          <w:sz w:val="20"/>
          <w:szCs w:val="20"/>
        </w:rPr>
      </w:pPr>
      <w:r>
        <w:rPr>
          <w:sz w:val="20"/>
          <w:szCs w:val="20"/>
        </w:rPr>
        <w:t xml:space="preserve">As mentioned above, for UE in connected mode, if network </w:t>
      </w:r>
      <w:r w:rsidR="00150427">
        <w:rPr>
          <w:sz w:val="20"/>
          <w:szCs w:val="20"/>
        </w:rPr>
        <w:t>indication enables the UE to perform PDC</w:t>
      </w:r>
      <w:r>
        <w:rPr>
          <w:sz w:val="20"/>
          <w:szCs w:val="20"/>
        </w:rPr>
        <w:t xml:space="preserve">, the UE needs to perform PDC by itself when necessary. In this case, the UE needs a valid TA with enough </w:t>
      </w:r>
      <w:bookmarkStart w:id="29" w:name="OLE_LINK8"/>
      <w:r>
        <w:rPr>
          <w:rFonts w:hint="eastAsia"/>
          <w:sz w:val="20"/>
          <w:szCs w:val="20"/>
        </w:rPr>
        <w:t>acc</w:t>
      </w:r>
      <w:r>
        <w:rPr>
          <w:rFonts w:hint="eastAsia"/>
          <w:sz w:val="20"/>
          <w:szCs w:val="20"/>
        </w:rPr>
        <w:t>uracy</w:t>
      </w:r>
      <w:bookmarkEnd w:id="29"/>
      <w:r>
        <w:rPr>
          <w:sz w:val="20"/>
          <w:szCs w:val="20"/>
        </w:rPr>
        <w:t xml:space="preserve">. </w:t>
      </w:r>
    </w:p>
    <w:p w:rsidR="009E1577" w:rsidRDefault="00997636">
      <w:pPr>
        <w:spacing w:beforeLines="50" w:before="120" w:after="100"/>
        <w:jc w:val="both"/>
        <w:textAlignment w:val="center"/>
        <w:rPr>
          <w:sz w:val="20"/>
          <w:szCs w:val="20"/>
        </w:rPr>
      </w:pPr>
      <w:r>
        <w:rPr>
          <w:sz w:val="20"/>
          <w:szCs w:val="20"/>
        </w:rPr>
        <w:t>Based on the current specifications, the</w:t>
      </w:r>
      <w:r>
        <w:rPr>
          <w:rFonts w:hint="eastAsia"/>
          <w:sz w:val="20"/>
          <w:szCs w:val="20"/>
        </w:rPr>
        <w:t xml:space="preserve"> gNB </w:t>
      </w:r>
      <w:r>
        <w:rPr>
          <w:sz w:val="20"/>
          <w:szCs w:val="20"/>
        </w:rPr>
        <w:t xml:space="preserve">decides whether to update TA based on </w:t>
      </w:r>
      <w:r>
        <w:rPr>
          <w:rFonts w:hint="eastAsia"/>
          <w:sz w:val="20"/>
          <w:szCs w:val="20"/>
        </w:rPr>
        <w:t>measur</w:t>
      </w:r>
      <w:r>
        <w:rPr>
          <w:sz w:val="20"/>
          <w:szCs w:val="20"/>
        </w:rPr>
        <w:t>ements</w:t>
      </w:r>
      <w:r>
        <w:rPr>
          <w:rFonts w:hint="eastAsia"/>
          <w:sz w:val="20"/>
          <w:szCs w:val="20"/>
        </w:rPr>
        <w:t xml:space="preserve"> </w:t>
      </w:r>
      <w:r>
        <w:rPr>
          <w:sz w:val="20"/>
          <w:szCs w:val="20"/>
        </w:rPr>
        <w:t xml:space="preserve">for </w:t>
      </w:r>
      <w:r>
        <w:rPr>
          <w:rFonts w:hint="eastAsia"/>
          <w:sz w:val="20"/>
          <w:szCs w:val="20"/>
        </w:rPr>
        <w:t>the UE uplink signals</w:t>
      </w:r>
      <w:r>
        <w:rPr>
          <w:sz w:val="20"/>
          <w:szCs w:val="20"/>
        </w:rPr>
        <w:t xml:space="preserve">. </w:t>
      </w:r>
      <w:r>
        <w:rPr>
          <w:rFonts w:hint="eastAsia"/>
          <w:color w:val="000000" w:themeColor="text1"/>
          <w:sz w:val="20"/>
          <w:szCs w:val="20"/>
        </w:rPr>
        <w:t xml:space="preserve">As long as the signals fall within the CP range, the </w:t>
      </w:r>
      <w:r>
        <w:rPr>
          <w:color w:val="000000" w:themeColor="text1"/>
          <w:sz w:val="20"/>
          <w:szCs w:val="20"/>
        </w:rPr>
        <w:t>gNB</w:t>
      </w:r>
      <w:r>
        <w:rPr>
          <w:rFonts w:hint="eastAsia"/>
          <w:color w:val="000000" w:themeColor="text1"/>
          <w:sz w:val="20"/>
          <w:szCs w:val="20"/>
        </w:rPr>
        <w:t xml:space="preserve"> can correctly receive the uplink data sent by UE. For</w:t>
      </w:r>
      <w:r>
        <w:rPr>
          <w:color w:val="000000" w:themeColor="text1"/>
          <w:sz w:val="20"/>
          <w:szCs w:val="20"/>
        </w:rPr>
        <w:t xml:space="preserve"> </w:t>
      </w:r>
      <w:r>
        <w:rPr>
          <w:rFonts w:hint="eastAsia"/>
          <w:color w:val="000000" w:themeColor="text1"/>
          <w:sz w:val="20"/>
          <w:szCs w:val="20"/>
        </w:rPr>
        <w:t>example,</w:t>
      </w:r>
      <w:r>
        <w:rPr>
          <w:color w:val="000000" w:themeColor="text1"/>
          <w:sz w:val="20"/>
          <w:szCs w:val="20"/>
        </w:rPr>
        <w:t xml:space="preserve"> for</w:t>
      </w:r>
      <w:r>
        <w:rPr>
          <w:rFonts w:hint="eastAsia"/>
          <w:color w:val="000000" w:themeColor="text1"/>
          <w:sz w:val="20"/>
          <w:szCs w:val="20"/>
        </w:rPr>
        <w:t xml:space="preserve"> SCS = 15KHz, short CP duration = 4.69 ms, long CP duration = 5.21 ms. In other words, when the SCS is 15 kHz, the </w:t>
      </w:r>
      <w:r>
        <w:rPr>
          <w:color w:val="000000" w:themeColor="text1"/>
          <w:sz w:val="20"/>
          <w:szCs w:val="20"/>
        </w:rPr>
        <w:t>tolerable</w:t>
      </w:r>
      <w:r>
        <w:rPr>
          <w:rFonts w:hint="eastAsia"/>
          <w:color w:val="000000" w:themeColor="text1"/>
          <w:sz w:val="20"/>
          <w:szCs w:val="20"/>
        </w:rPr>
        <w:t xml:space="preserve"> TA </w:t>
      </w:r>
      <w:r>
        <w:rPr>
          <w:rFonts w:hint="eastAsia"/>
          <w:color w:val="000000" w:themeColor="text1"/>
          <w:sz w:val="20"/>
          <w:szCs w:val="20"/>
        </w:rPr>
        <w:lastRenderedPageBreak/>
        <w:t>estimation error is about</w:t>
      </w:r>
      <w:r>
        <w:rPr>
          <w:color w:val="000000" w:themeColor="text1"/>
          <w:sz w:val="20"/>
          <w:szCs w:val="20"/>
        </w:rPr>
        <w:t xml:space="preserve"> </w:t>
      </w:r>
      <w:r>
        <w:rPr>
          <w:rFonts w:hint="eastAsia"/>
          <w:color w:val="000000" w:themeColor="text1"/>
          <w:sz w:val="20"/>
          <w:szCs w:val="20"/>
        </w:rPr>
        <w:object w:dxaOrig="210" w:dyaOrig="2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1.5pt" o:ole="">
            <v:imagedata r:id="rId9" o:title=""/>
          </v:shape>
          <o:OLEObject Type="Embed" ProgID="Equation.3" ShapeID="_x0000_i1025" DrawAspect="Content" ObjectID="_1689763550" r:id="rId10"/>
        </w:object>
      </w:r>
      <w:r>
        <w:rPr>
          <w:rFonts w:hint="eastAsia"/>
          <w:color w:val="000000" w:themeColor="text1"/>
          <w:sz w:val="20"/>
          <w:szCs w:val="20"/>
        </w:rPr>
        <w:t>10</w:t>
      </w:r>
      <w:r>
        <w:rPr>
          <w:color w:val="000000" w:themeColor="text1"/>
          <w:sz w:val="20"/>
          <w:szCs w:val="20"/>
        </w:rPr>
        <w:t xml:space="preserve"> TA granularity</w:t>
      </w:r>
      <w:r>
        <w:rPr>
          <w:rFonts w:hint="eastAsia"/>
          <w:color w:val="000000" w:themeColor="text1"/>
          <w:sz w:val="20"/>
          <w:szCs w:val="20"/>
        </w:rPr>
        <w:t>.</w:t>
      </w:r>
      <w:r>
        <w:rPr>
          <w:rFonts w:hint="eastAsia"/>
          <w:sz w:val="20"/>
          <w:szCs w:val="20"/>
        </w:rPr>
        <w:t xml:space="preserve"> </w:t>
      </w:r>
      <w:r>
        <w:rPr>
          <w:sz w:val="20"/>
          <w:szCs w:val="20"/>
        </w:rPr>
        <w:t>However, for TSN service, we have the requirement of 1us accurate reference timing and timing synchronization error between a gNB and a UE no worse than 540ns,</w:t>
      </w:r>
      <w:bookmarkStart w:id="30" w:name="OLE_LINK3"/>
      <w:r>
        <w:rPr>
          <w:sz w:val="20"/>
          <w:szCs w:val="20"/>
        </w:rPr>
        <w:t xml:space="preserve"> </w:t>
      </w:r>
      <w:bookmarkStart w:id="31" w:name="OLE_LINK5"/>
      <w:r>
        <w:rPr>
          <w:sz w:val="20"/>
          <w:szCs w:val="20"/>
        </w:rPr>
        <w:t xml:space="preserve">the above trigger for TA update (when it </w:t>
      </w:r>
      <w:r>
        <w:rPr>
          <w:rFonts w:hint="eastAsia"/>
          <w:sz w:val="20"/>
          <w:szCs w:val="20"/>
        </w:rPr>
        <w:t>exceeds</w:t>
      </w:r>
      <w:r>
        <w:rPr>
          <w:sz w:val="20"/>
          <w:szCs w:val="20"/>
        </w:rPr>
        <w:t xml:space="preserve"> the tolarable</w:t>
      </w:r>
      <w:r>
        <w:rPr>
          <w:rFonts w:hint="eastAsia"/>
          <w:sz w:val="20"/>
          <w:szCs w:val="20"/>
        </w:rPr>
        <w:t xml:space="preserve"> TA estimation error</w:t>
      </w:r>
      <w:r>
        <w:rPr>
          <w:sz w:val="20"/>
          <w:szCs w:val="20"/>
        </w:rPr>
        <w:t xml:space="preserve">) may cause large </w:t>
      </w:r>
      <w:r>
        <w:rPr>
          <w:rFonts w:hint="eastAsia"/>
          <w:sz w:val="20"/>
          <w:szCs w:val="20"/>
        </w:rPr>
        <w:t>TA estimation error</w:t>
      </w:r>
      <w:r>
        <w:rPr>
          <w:sz w:val="20"/>
          <w:szCs w:val="20"/>
        </w:rPr>
        <w:t xml:space="preserve">. Such large </w:t>
      </w:r>
      <w:r>
        <w:rPr>
          <w:rFonts w:hint="eastAsia"/>
          <w:sz w:val="20"/>
          <w:szCs w:val="20"/>
        </w:rPr>
        <w:t>TA estimation error</w:t>
      </w:r>
      <w:r>
        <w:rPr>
          <w:sz w:val="20"/>
          <w:szCs w:val="20"/>
        </w:rPr>
        <w:t xml:space="preserve"> may cause PDC is infeasible and further cause 1us </w:t>
      </w:r>
      <w:bookmarkStart w:id="32" w:name="OLE_LINK6"/>
      <w:r>
        <w:rPr>
          <w:sz w:val="20"/>
          <w:szCs w:val="20"/>
        </w:rPr>
        <w:t>accurate</w:t>
      </w:r>
      <w:bookmarkEnd w:id="32"/>
      <w:r>
        <w:rPr>
          <w:sz w:val="20"/>
          <w:szCs w:val="20"/>
        </w:rPr>
        <w:t xml:space="preserve"> reference timing cannot be fulfilled</w:t>
      </w:r>
      <w:bookmarkEnd w:id="31"/>
      <w:r>
        <w:rPr>
          <w:rFonts w:hint="eastAsia"/>
          <w:sz w:val="20"/>
          <w:szCs w:val="20"/>
        </w:rPr>
        <w:t>.</w:t>
      </w:r>
      <w:bookmarkEnd w:id="30"/>
      <w:r>
        <w:rPr>
          <w:sz w:val="20"/>
          <w:szCs w:val="20"/>
        </w:rPr>
        <w:t xml:space="preserve"> This issue already exists for R16 TSN service and may be more serious for R17 TSN.</w:t>
      </w:r>
    </w:p>
    <w:p w:rsidR="009E1577" w:rsidRDefault="00997636">
      <w:pPr>
        <w:spacing w:beforeLines="50" w:before="120" w:after="100"/>
        <w:jc w:val="both"/>
        <w:textAlignment w:val="center"/>
        <w:rPr>
          <w:b/>
          <w:sz w:val="20"/>
          <w:szCs w:val="20"/>
        </w:rPr>
      </w:pPr>
      <w:r>
        <w:rPr>
          <w:b/>
          <w:sz w:val="20"/>
          <w:szCs w:val="20"/>
        </w:rPr>
        <w:t xml:space="preserve">Observation </w:t>
      </w:r>
      <w:r>
        <w:rPr>
          <w:rFonts w:eastAsia="宋体" w:hint="eastAsia"/>
          <w:b/>
          <w:sz w:val="20"/>
          <w:szCs w:val="20"/>
        </w:rPr>
        <w:t>3</w:t>
      </w:r>
      <w:r>
        <w:rPr>
          <w:b/>
          <w:sz w:val="20"/>
          <w:szCs w:val="20"/>
        </w:rPr>
        <w:t xml:space="preserve">: Based on the current specifications, </w:t>
      </w:r>
      <w:r>
        <w:rPr>
          <w:rFonts w:hint="eastAsia"/>
          <w:b/>
          <w:sz w:val="20"/>
          <w:szCs w:val="20"/>
        </w:rPr>
        <w:t xml:space="preserve">the </w:t>
      </w:r>
      <w:r>
        <w:rPr>
          <w:b/>
          <w:sz w:val="20"/>
          <w:szCs w:val="20"/>
        </w:rPr>
        <w:t>tolerable</w:t>
      </w:r>
      <w:r>
        <w:rPr>
          <w:rFonts w:hint="eastAsia"/>
          <w:b/>
          <w:sz w:val="20"/>
          <w:szCs w:val="20"/>
        </w:rPr>
        <w:t xml:space="preserve"> TA estimation error is about</w:t>
      </w:r>
      <w:r>
        <w:rPr>
          <w:b/>
          <w:sz w:val="20"/>
          <w:szCs w:val="20"/>
        </w:rPr>
        <w:t xml:space="preserve"> </w:t>
      </w:r>
      <w:r>
        <w:rPr>
          <w:rFonts w:hint="eastAsia"/>
          <w:b/>
          <w:sz w:val="20"/>
          <w:szCs w:val="20"/>
        </w:rPr>
        <w:object w:dxaOrig="210" w:dyaOrig="237">
          <v:shape id="_x0000_i1026" type="#_x0000_t75" style="width:10.5pt;height:11.5pt" o:ole="">
            <v:imagedata r:id="rId9" o:title=""/>
          </v:shape>
          <o:OLEObject Type="Embed" ProgID="Equation.3" ShapeID="_x0000_i1026" DrawAspect="Content" ObjectID="_1689763551" r:id="rId11"/>
        </w:object>
      </w:r>
      <w:r>
        <w:rPr>
          <w:rFonts w:hint="eastAsia"/>
          <w:b/>
          <w:sz w:val="20"/>
          <w:szCs w:val="20"/>
        </w:rPr>
        <w:t>10</w:t>
      </w:r>
      <w:r>
        <w:rPr>
          <w:b/>
          <w:sz w:val="20"/>
          <w:szCs w:val="20"/>
        </w:rPr>
        <w:t xml:space="preserve"> TA granularity</w:t>
      </w:r>
      <w:r>
        <w:rPr>
          <w:rFonts w:hint="eastAsia"/>
          <w:b/>
          <w:sz w:val="20"/>
          <w:szCs w:val="20"/>
        </w:rPr>
        <w:t xml:space="preserve"> </w:t>
      </w:r>
      <w:r>
        <w:rPr>
          <w:b/>
          <w:sz w:val="20"/>
          <w:szCs w:val="20"/>
        </w:rPr>
        <w:t>for SCS</w:t>
      </w:r>
      <w:r>
        <w:rPr>
          <w:rFonts w:hint="eastAsia"/>
          <w:b/>
          <w:sz w:val="20"/>
          <w:szCs w:val="20"/>
        </w:rPr>
        <w:t xml:space="preserve"> </w:t>
      </w:r>
      <w:r>
        <w:rPr>
          <w:b/>
          <w:sz w:val="20"/>
          <w:szCs w:val="20"/>
        </w:rPr>
        <w:t xml:space="preserve">15kHz. But for TSN, only </w:t>
      </w:r>
      <w:r>
        <w:rPr>
          <w:rFonts w:hint="eastAsia"/>
          <w:b/>
          <w:sz w:val="20"/>
          <w:szCs w:val="20"/>
        </w:rPr>
        <w:t>TA estimation error</w:t>
      </w:r>
      <w:r>
        <w:rPr>
          <w:b/>
          <w:sz w:val="20"/>
          <w:szCs w:val="20"/>
        </w:rPr>
        <w:t xml:space="preserve"> less than 540ns for SCS</w:t>
      </w:r>
      <w:r>
        <w:rPr>
          <w:rFonts w:hint="eastAsia"/>
          <w:b/>
          <w:sz w:val="20"/>
          <w:szCs w:val="20"/>
        </w:rPr>
        <w:t xml:space="preserve"> </w:t>
      </w:r>
      <w:r>
        <w:rPr>
          <w:b/>
          <w:sz w:val="20"/>
          <w:szCs w:val="20"/>
        </w:rPr>
        <w:t>15kHz can be acceptable.</w:t>
      </w:r>
    </w:p>
    <w:p w:rsidR="009E1577" w:rsidRDefault="00997636">
      <w:pPr>
        <w:spacing w:beforeLines="50" w:before="120" w:after="100"/>
        <w:jc w:val="both"/>
        <w:textAlignment w:val="center"/>
        <w:rPr>
          <w:sz w:val="20"/>
          <w:szCs w:val="20"/>
        </w:rPr>
      </w:pPr>
      <w:r>
        <w:rPr>
          <w:sz w:val="20"/>
          <w:szCs w:val="20"/>
        </w:rPr>
        <w:t xml:space="preserve">Therefore, we think even for R16 TSN service, a new trigger for TA update would be needed, e.g., when </w:t>
      </w:r>
      <w:r>
        <w:rPr>
          <w:rFonts w:hint="eastAsia"/>
          <w:sz w:val="20"/>
          <w:szCs w:val="20"/>
        </w:rPr>
        <w:t>TA estimation error</w:t>
      </w:r>
      <w:r>
        <w:rPr>
          <w:sz w:val="20"/>
          <w:szCs w:val="20"/>
        </w:rPr>
        <w:t xml:space="preserve"> is more than 540ns, TA update would be triggered. </w:t>
      </w:r>
      <w:r>
        <w:rPr>
          <w:rFonts w:hint="eastAsia"/>
          <w:sz w:val="20"/>
          <w:szCs w:val="20"/>
        </w:rPr>
        <w:t>A</w:t>
      </w:r>
      <w:r>
        <w:rPr>
          <w:sz w:val="20"/>
          <w:szCs w:val="20"/>
        </w:rPr>
        <w:t xml:space="preserve">s </w:t>
      </w:r>
      <w:r>
        <w:rPr>
          <w:rFonts w:hint="eastAsia"/>
          <w:sz w:val="20"/>
          <w:szCs w:val="20"/>
        </w:rPr>
        <w:t>TA estimation error</w:t>
      </w:r>
      <w:r>
        <w:rPr>
          <w:sz w:val="20"/>
          <w:szCs w:val="20"/>
        </w:rPr>
        <w:t xml:space="preserve"> is with unit of TA granularity and TA granularity corresponds to SCS, it’s more suitable to </w:t>
      </w:r>
      <w:r>
        <w:rPr>
          <w:rFonts w:hint="eastAsia"/>
          <w:sz w:val="20"/>
          <w:szCs w:val="20"/>
        </w:rPr>
        <w:t>define</w:t>
      </w:r>
      <w:r>
        <w:rPr>
          <w:sz w:val="20"/>
          <w:szCs w:val="20"/>
        </w:rPr>
        <w:t xml:space="preserve"> the new trigger </w:t>
      </w:r>
      <w:r>
        <w:rPr>
          <w:rFonts w:hint="eastAsia"/>
          <w:sz w:val="20"/>
          <w:szCs w:val="20"/>
        </w:rPr>
        <w:t>for</w:t>
      </w:r>
      <w:r>
        <w:rPr>
          <w:sz w:val="20"/>
          <w:szCs w:val="20"/>
        </w:rPr>
        <w:t xml:space="preserve"> </w:t>
      </w:r>
      <w:r>
        <w:rPr>
          <w:rFonts w:hint="eastAsia"/>
          <w:sz w:val="20"/>
          <w:szCs w:val="20"/>
        </w:rPr>
        <w:t>TA</w:t>
      </w:r>
      <w:r>
        <w:rPr>
          <w:sz w:val="20"/>
          <w:szCs w:val="20"/>
        </w:rPr>
        <w:t xml:space="preserve"> </w:t>
      </w:r>
      <w:r>
        <w:rPr>
          <w:rFonts w:hint="eastAsia"/>
          <w:sz w:val="20"/>
          <w:szCs w:val="20"/>
        </w:rPr>
        <w:t>update</w:t>
      </w:r>
      <w:r>
        <w:rPr>
          <w:sz w:val="20"/>
          <w:szCs w:val="20"/>
        </w:rPr>
        <w:t xml:space="preserve"> </w:t>
      </w:r>
      <w:r>
        <w:rPr>
          <w:rFonts w:hint="eastAsia"/>
          <w:sz w:val="20"/>
          <w:szCs w:val="20"/>
        </w:rPr>
        <w:t>according</w:t>
      </w:r>
      <w:r>
        <w:rPr>
          <w:sz w:val="20"/>
          <w:szCs w:val="20"/>
        </w:rPr>
        <w:t xml:space="preserve"> </w:t>
      </w:r>
      <w:r>
        <w:rPr>
          <w:rFonts w:hint="eastAsia"/>
          <w:sz w:val="20"/>
          <w:szCs w:val="20"/>
        </w:rPr>
        <w:t>to</w:t>
      </w:r>
      <w:r>
        <w:rPr>
          <w:sz w:val="20"/>
          <w:szCs w:val="20"/>
        </w:rPr>
        <w:t xml:space="preserve"> </w:t>
      </w:r>
      <w:r>
        <w:rPr>
          <w:rFonts w:hint="eastAsia"/>
          <w:sz w:val="20"/>
          <w:szCs w:val="20"/>
        </w:rPr>
        <w:t>SC</w:t>
      </w:r>
      <w:r>
        <w:rPr>
          <w:sz w:val="20"/>
          <w:szCs w:val="20"/>
        </w:rPr>
        <w:t>S, e.g., for any SCS, if the T</w:t>
      </w:r>
      <w:r>
        <w:rPr>
          <w:rFonts w:hint="eastAsia"/>
          <w:sz w:val="20"/>
          <w:szCs w:val="20"/>
        </w:rPr>
        <w:t>A estimation error</w:t>
      </w:r>
      <w:r>
        <w:rPr>
          <w:sz w:val="20"/>
          <w:szCs w:val="20"/>
        </w:rPr>
        <w:t xml:space="preserve"> exceeds several </w:t>
      </w:r>
      <w:r w:rsidR="003B3C74" w:rsidRPr="003B3C74">
        <w:rPr>
          <w:rFonts w:hint="eastAsia"/>
          <w:sz w:val="20"/>
          <w:szCs w:val="20"/>
        </w:rPr>
        <w:t>number</w:t>
      </w:r>
      <w:r w:rsidR="003B3C74">
        <w:rPr>
          <w:sz w:val="20"/>
          <w:szCs w:val="20"/>
        </w:rPr>
        <w:t xml:space="preserve"> </w:t>
      </w:r>
      <w:r>
        <w:rPr>
          <w:sz w:val="20"/>
          <w:szCs w:val="20"/>
        </w:rPr>
        <w:t>TA granularity, TA update would be triggered, here the number of TA granularity can be</w:t>
      </w:r>
      <w:r>
        <w:rPr>
          <w:sz w:val="20"/>
          <w:szCs w:val="20"/>
        </w:rPr>
        <w:object w:dxaOrig="210" w:dyaOrig="246">
          <v:shape id="_x0000_i1027" type="#_x0000_t75" style="width:10.5pt;height:12.5pt" o:ole="">
            <v:imagedata r:id="rId12" o:title=""/>
          </v:shape>
          <o:OLEObject Type="Embed" ProgID="Equation.3" ShapeID="_x0000_i1027" DrawAspect="Content" ObjectID="_1689763552" r:id="rId13"/>
        </w:object>
      </w:r>
      <w:r>
        <w:rPr>
          <w:sz w:val="20"/>
          <w:szCs w:val="20"/>
        </w:rPr>
        <w:t xml:space="preserve">. For example, for SCS 15KHz, the </w:t>
      </w:r>
      <w:r>
        <w:rPr>
          <w:rFonts w:hint="eastAsia"/>
          <w:sz w:val="20"/>
          <w:szCs w:val="20"/>
        </w:rPr>
        <w:t>tolerable</w:t>
      </w:r>
      <w:r>
        <w:rPr>
          <w:sz w:val="20"/>
          <w:szCs w:val="20"/>
        </w:rPr>
        <w:t xml:space="preserve"> </w:t>
      </w:r>
      <w:r>
        <w:rPr>
          <w:rFonts w:hint="eastAsia"/>
          <w:sz w:val="20"/>
          <w:szCs w:val="20"/>
        </w:rPr>
        <w:t>TA estimation error</w:t>
      </w:r>
      <w:r>
        <w:rPr>
          <w:sz w:val="20"/>
          <w:szCs w:val="20"/>
        </w:rPr>
        <w:t xml:space="preserve"> is 1 TA granularity (</w:t>
      </w:r>
      <w:r>
        <w:rPr>
          <w:sz w:val="20"/>
          <w:szCs w:val="20"/>
        </w:rPr>
        <w:object w:dxaOrig="210" w:dyaOrig="246">
          <v:shape id="_x0000_i1028" type="#_x0000_t75" style="width:10.5pt;height:12.5pt" o:ole="">
            <v:imagedata r:id="rId12" o:title=""/>
          </v:shape>
          <o:OLEObject Type="Embed" ProgID="Equation.3" ShapeID="_x0000_i1028" DrawAspect="Content" ObjectID="_1689763553" r:id="rId14"/>
        </w:object>
      </w:r>
      <w:r>
        <w:rPr>
          <w:sz w:val="20"/>
          <w:szCs w:val="20"/>
        </w:rPr>
        <w:t xml:space="preserve">= 1 and </w:t>
      </w:r>
      <w:r>
        <w:rPr>
          <w:sz w:val="20"/>
          <w:szCs w:val="20"/>
        </w:rPr>
        <w:object w:dxaOrig="210" w:dyaOrig="246">
          <v:shape id="_x0000_i1029" type="#_x0000_t75" style="width:10.5pt;height:12.5pt" o:ole="">
            <v:imagedata r:id="rId12" o:title=""/>
          </v:shape>
          <o:OLEObject Type="Embed" ProgID="Equation.3" ShapeID="_x0000_i1029" DrawAspect="Content" ObjectID="_1689763554" r:id="rId15"/>
        </w:object>
      </w:r>
      <w:r>
        <w:rPr>
          <w:sz w:val="20"/>
          <w:szCs w:val="20"/>
        </w:rPr>
        <w:t xml:space="preserve">* 520ns = 520ns), for SCS 30KHz, the </w:t>
      </w:r>
      <w:r>
        <w:rPr>
          <w:rFonts w:hint="eastAsia"/>
          <w:sz w:val="20"/>
          <w:szCs w:val="20"/>
        </w:rPr>
        <w:t>tolerable</w:t>
      </w:r>
      <w:r>
        <w:rPr>
          <w:sz w:val="20"/>
          <w:szCs w:val="20"/>
        </w:rPr>
        <w:t xml:space="preserve"> </w:t>
      </w:r>
      <w:r>
        <w:rPr>
          <w:rFonts w:hint="eastAsia"/>
          <w:sz w:val="20"/>
          <w:szCs w:val="20"/>
        </w:rPr>
        <w:t>TA estimation error</w:t>
      </w:r>
      <w:r>
        <w:rPr>
          <w:sz w:val="20"/>
          <w:szCs w:val="20"/>
        </w:rPr>
        <w:t xml:space="preserve"> would be 2 TA granularity (</w:t>
      </w:r>
      <w:r>
        <w:rPr>
          <w:sz w:val="20"/>
          <w:szCs w:val="20"/>
        </w:rPr>
        <w:object w:dxaOrig="210" w:dyaOrig="246">
          <v:shape id="_x0000_i1030" type="#_x0000_t75" style="width:10.5pt;height:12.5pt" o:ole="">
            <v:imagedata r:id="rId12" o:title=""/>
          </v:shape>
          <o:OLEObject Type="Embed" ProgID="Equation.3" ShapeID="_x0000_i1030" DrawAspect="Content" ObjectID="_1689763555" r:id="rId16"/>
        </w:object>
      </w:r>
      <w:r>
        <w:rPr>
          <w:sz w:val="20"/>
          <w:szCs w:val="20"/>
        </w:rPr>
        <w:t xml:space="preserve">= 2 and </w:t>
      </w:r>
      <w:r>
        <w:rPr>
          <w:sz w:val="20"/>
          <w:szCs w:val="20"/>
        </w:rPr>
        <w:object w:dxaOrig="210" w:dyaOrig="246">
          <v:shape id="_x0000_i1031" type="#_x0000_t75" style="width:10.5pt;height:12.5pt" o:ole="">
            <v:imagedata r:id="rId12" o:title=""/>
          </v:shape>
          <o:OLEObject Type="Embed" ProgID="Equation.3" ShapeID="_x0000_i1031" DrawAspect="Content" ObjectID="_1689763556" r:id="rId17"/>
        </w:object>
      </w:r>
      <w:r>
        <w:rPr>
          <w:sz w:val="20"/>
          <w:szCs w:val="20"/>
        </w:rPr>
        <w:t>* 260ns = 520ns)</w:t>
      </w:r>
      <w:r>
        <w:rPr>
          <w:rFonts w:hint="eastAsia"/>
          <w:sz w:val="20"/>
          <w:szCs w:val="20"/>
        </w:rPr>
        <w:t>,</w:t>
      </w:r>
      <w:r>
        <w:rPr>
          <w:sz w:val="20"/>
          <w:szCs w:val="20"/>
        </w:rPr>
        <w:t xml:space="preserve"> for SCS 60KHz, the </w:t>
      </w:r>
      <w:r>
        <w:rPr>
          <w:rFonts w:hint="eastAsia"/>
          <w:sz w:val="20"/>
          <w:szCs w:val="20"/>
        </w:rPr>
        <w:t>tolerable</w:t>
      </w:r>
      <w:r>
        <w:rPr>
          <w:sz w:val="20"/>
          <w:szCs w:val="20"/>
        </w:rPr>
        <w:t xml:space="preserve"> </w:t>
      </w:r>
      <w:r>
        <w:rPr>
          <w:rFonts w:hint="eastAsia"/>
          <w:sz w:val="20"/>
          <w:szCs w:val="20"/>
        </w:rPr>
        <w:t>TA estimation error</w:t>
      </w:r>
      <w:r>
        <w:rPr>
          <w:sz w:val="20"/>
          <w:szCs w:val="20"/>
        </w:rPr>
        <w:t xml:space="preserve"> would be 4 TA granularity (</w:t>
      </w:r>
      <w:r>
        <w:rPr>
          <w:sz w:val="20"/>
          <w:szCs w:val="20"/>
        </w:rPr>
        <w:object w:dxaOrig="210" w:dyaOrig="246">
          <v:shape id="_x0000_i1032" type="#_x0000_t75" style="width:10.5pt;height:12.5pt" o:ole="">
            <v:imagedata r:id="rId12" o:title=""/>
          </v:shape>
          <o:OLEObject Type="Embed" ProgID="Equation.3" ShapeID="_x0000_i1032" DrawAspect="Content" ObjectID="_1689763557" r:id="rId18"/>
        </w:object>
      </w:r>
      <w:r>
        <w:rPr>
          <w:sz w:val="20"/>
          <w:szCs w:val="20"/>
        </w:rPr>
        <w:t xml:space="preserve">= 4 and </w:t>
      </w:r>
      <w:r>
        <w:rPr>
          <w:sz w:val="20"/>
          <w:szCs w:val="20"/>
        </w:rPr>
        <w:object w:dxaOrig="210" w:dyaOrig="246">
          <v:shape id="_x0000_i1033" type="#_x0000_t75" style="width:10.5pt;height:12.5pt" o:ole="">
            <v:imagedata r:id="rId12" o:title=""/>
          </v:shape>
          <o:OLEObject Type="Embed" ProgID="Equation.3" ShapeID="_x0000_i1033" DrawAspect="Content" ObjectID="_1689763558" r:id="rId19"/>
        </w:object>
      </w:r>
      <w:r>
        <w:rPr>
          <w:sz w:val="20"/>
          <w:szCs w:val="20"/>
        </w:rPr>
        <w:t>* 130ns = 520ns), and so on.</w:t>
      </w:r>
    </w:p>
    <w:p w:rsidR="009E1577" w:rsidRDefault="00997636">
      <w:pPr>
        <w:spacing w:beforeLines="50" w:before="120" w:after="100"/>
        <w:jc w:val="both"/>
        <w:textAlignment w:val="center"/>
        <w:rPr>
          <w:sz w:val="20"/>
          <w:szCs w:val="20"/>
        </w:rPr>
      </w:pPr>
      <w:r>
        <w:rPr>
          <w:sz w:val="20"/>
          <w:szCs w:val="20"/>
        </w:rPr>
        <w:t xml:space="preserve">Moreover, for the SCS larger than 60KHz, the </w:t>
      </w:r>
      <w:r>
        <w:rPr>
          <w:rFonts w:hint="eastAsia"/>
          <w:sz w:val="20"/>
          <w:szCs w:val="20"/>
        </w:rPr>
        <w:t>TA estimation</w:t>
      </w:r>
      <w:r>
        <w:rPr>
          <w:sz w:val="20"/>
          <w:szCs w:val="20"/>
        </w:rPr>
        <w:t xml:space="preserve"> would be </w:t>
      </w:r>
      <w:bookmarkStart w:id="33" w:name="OLE_LINK4"/>
      <w:r>
        <w:rPr>
          <w:rFonts w:hint="eastAsia"/>
          <w:sz w:val="20"/>
          <w:szCs w:val="20"/>
        </w:rPr>
        <w:t>accurate</w:t>
      </w:r>
      <w:bookmarkEnd w:id="33"/>
      <w:r>
        <w:rPr>
          <w:sz w:val="20"/>
          <w:szCs w:val="20"/>
        </w:rPr>
        <w:t xml:space="preserve"> </w:t>
      </w:r>
      <w:r>
        <w:rPr>
          <w:rFonts w:hint="eastAsia"/>
          <w:sz w:val="20"/>
          <w:szCs w:val="20"/>
        </w:rPr>
        <w:t>enough</w:t>
      </w:r>
      <w:r>
        <w:rPr>
          <w:sz w:val="20"/>
          <w:szCs w:val="20"/>
        </w:rPr>
        <w:t xml:space="preserve"> and it’s impossible to occur too large </w:t>
      </w:r>
      <w:r>
        <w:rPr>
          <w:rFonts w:hint="eastAsia"/>
          <w:sz w:val="20"/>
          <w:szCs w:val="20"/>
        </w:rPr>
        <w:t>TA estimation error</w:t>
      </w:r>
      <w:r>
        <w:rPr>
          <w:sz w:val="20"/>
          <w:szCs w:val="20"/>
        </w:rPr>
        <w:t>.</w:t>
      </w:r>
      <w:r>
        <w:rPr>
          <w:color w:val="000000" w:themeColor="text1"/>
          <w:sz w:val="20"/>
          <w:szCs w:val="20"/>
        </w:rPr>
        <w:t xml:space="preserve"> Therefore, one option is not to apply this new trigger for the SCS above 60KHz, or the other option is to anyway apply such new trigger to all the SCS cases, but we can have the assumption that such new trigger would not be fulfilled for the SCS above 60KHz, e.</w:t>
      </w:r>
      <w:r>
        <w:rPr>
          <w:sz w:val="20"/>
          <w:szCs w:val="20"/>
        </w:rPr>
        <w:t>g., the legacy trigger for TA update would take effect all the time.</w:t>
      </w:r>
    </w:p>
    <w:p w:rsidR="009E1577" w:rsidRDefault="00997636">
      <w:pPr>
        <w:spacing w:beforeLines="50" w:before="120" w:after="100"/>
        <w:jc w:val="both"/>
        <w:textAlignment w:val="center"/>
        <w:rPr>
          <w:b/>
          <w:sz w:val="20"/>
          <w:szCs w:val="20"/>
        </w:rPr>
      </w:pPr>
      <w:bookmarkStart w:id="34" w:name="OLE_LINK17"/>
      <w:r>
        <w:rPr>
          <w:b/>
          <w:sz w:val="20"/>
          <w:szCs w:val="20"/>
        </w:rPr>
        <w:t xml:space="preserve">Proposal </w:t>
      </w:r>
      <w:r w:rsidR="00150427">
        <w:rPr>
          <w:rFonts w:eastAsia="宋体"/>
          <w:b/>
          <w:sz w:val="20"/>
          <w:szCs w:val="20"/>
        </w:rPr>
        <w:t>3</w:t>
      </w:r>
      <w:r>
        <w:rPr>
          <w:b/>
          <w:sz w:val="20"/>
          <w:szCs w:val="20"/>
        </w:rPr>
        <w:t>: RAN2 n</w:t>
      </w:r>
      <w:r>
        <w:rPr>
          <w:b/>
          <w:sz w:val="20"/>
          <w:szCs w:val="20"/>
        </w:rPr>
        <w:t>eeds to discuss whether new trigger for TA update needs to be introduced, e.g., if the T</w:t>
      </w:r>
      <w:r>
        <w:rPr>
          <w:rFonts w:hint="eastAsia"/>
          <w:b/>
          <w:sz w:val="20"/>
          <w:szCs w:val="20"/>
        </w:rPr>
        <w:t>A estimation error</w:t>
      </w:r>
      <w:r>
        <w:rPr>
          <w:b/>
          <w:sz w:val="20"/>
          <w:szCs w:val="20"/>
        </w:rPr>
        <w:t xml:space="preserve"> exceeds several </w:t>
      </w:r>
      <w:r w:rsidR="003B3C74" w:rsidRPr="003B3C74">
        <w:rPr>
          <w:rFonts w:hint="eastAsia"/>
          <w:b/>
          <w:sz w:val="20"/>
          <w:szCs w:val="20"/>
        </w:rPr>
        <w:t>number</w:t>
      </w:r>
      <w:r w:rsidR="003B3C74" w:rsidRPr="003B3C74">
        <w:rPr>
          <w:b/>
          <w:sz w:val="20"/>
          <w:szCs w:val="20"/>
        </w:rPr>
        <w:t xml:space="preserve"> </w:t>
      </w:r>
      <w:r>
        <w:rPr>
          <w:b/>
          <w:sz w:val="20"/>
          <w:szCs w:val="20"/>
        </w:rPr>
        <w:t>TA granularity, TA update would be triggered</w:t>
      </w:r>
      <w:r w:rsidR="003B3C74">
        <w:rPr>
          <w:rFonts w:eastAsiaTheme="minorEastAsia" w:hint="eastAsia"/>
          <w:b/>
          <w:sz w:val="20"/>
          <w:szCs w:val="20"/>
        </w:rPr>
        <w:t>.</w:t>
      </w:r>
      <w:r w:rsidR="003B3C74">
        <w:rPr>
          <w:rFonts w:eastAsiaTheme="minorEastAsia"/>
          <w:b/>
          <w:sz w:val="20"/>
          <w:szCs w:val="20"/>
        </w:rPr>
        <w:t xml:space="preserve"> H</w:t>
      </w:r>
      <w:r>
        <w:rPr>
          <w:b/>
          <w:sz w:val="20"/>
          <w:szCs w:val="20"/>
        </w:rPr>
        <w:t>ere the number of TA granularity can be</w:t>
      </w:r>
      <w:r>
        <w:rPr>
          <w:b/>
          <w:sz w:val="20"/>
          <w:szCs w:val="20"/>
        </w:rPr>
        <w:object w:dxaOrig="210" w:dyaOrig="246">
          <v:shape id="_x0000_i1034" type="#_x0000_t75" style="width:10.5pt;height:12.5pt" o:ole="">
            <v:imagedata r:id="rId12" o:title=""/>
          </v:shape>
          <o:OLEObject Type="Embed" ProgID="Equation.3" ShapeID="_x0000_i1034" DrawAspect="Content" ObjectID="_1689763559" r:id="rId20"/>
        </w:object>
      </w:r>
      <w:r>
        <w:rPr>
          <w:b/>
          <w:sz w:val="20"/>
          <w:szCs w:val="20"/>
        </w:rPr>
        <w:t>.</w:t>
      </w:r>
    </w:p>
    <w:bookmarkEnd w:id="34"/>
    <w:p w:rsidR="009E1577" w:rsidRDefault="009E1577">
      <w:pPr>
        <w:spacing w:beforeLines="50" w:before="120" w:after="100"/>
        <w:jc w:val="both"/>
        <w:textAlignment w:val="center"/>
        <w:rPr>
          <w:b/>
          <w:sz w:val="20"/>
          <w:szCs w:val="20"/>
        </w:rPr>
      </w:pPr>
    </w:p>
    <w:p w:rsidR="009E1577" w:rsidRDefault="00997636">
      <w:pPr>
        <w:pStyle w:val="1"/>
        <w:numPr>
          <w:ilvl w:val="0"/>
          <w:numId w:val="7"/>
        </w:numPr>
        <w:rPr>
          <w:lang w:val="en-US"/>
        </w:rPr>
      </w:pPr>
      <w:bookmarkStart w:id="35" w:name="OLE_LINK1"/>
      <w:bookmarkEnd w:id="12"/>
      <w:bookmarkEnd w:id="13"/>
      <w:r>
        <w:rPr>
          <w:lang w:val="en-US"/>
        </w:rPr>
        <w:t>Conclusions</w:t>
      </w:r>
    </w:p>
    <w:p w:rsidR="009E1577" w:rsidRDefault="00997636">
      <w:pPr>
        <w:spacing w:after="100"/>
        <w:jc w:val="both"/>
        <w:textAlignment w:val="center"/>
        <w:rPr>
          <w:sz w:val="20"/>
          <w:szCs w:val="20"/>
        </w:rPr>
      </w:pPr>
      <w:r>
        <w:rPr>
          <w:sz w:val="20"/>
          <w:szCs w:val="20"/>
        </w:rPr>
        <w:t>In this contribution, we make the following</w:t>
      </w:r>
      <w:r>
        <w:rPr>
          <w:rFonts w:eastAsia="宋体" w:hint="eastAsia"/>
          <w:sz w:val="20"/>
          <w:szCs w:val="20"/>
        </w:rPr>
        <w:t xml:space="preserve"> observations and </w:t>
      </w:r>
      <w:r>
        <w:rPr>
          <w:sz w:val="20"/>
          <w:szCs w:val="20"/>
        </w:rPr>
        <w:t>proposal</w:t>
      </w:r>
      <w:r>
        <w:rPr>
          <w:rFonts w:hint="eastAsia"/>
          <w:sz w:val="20"/>
          <w:szCs w:val="20"/>
        </w:rPr>
        <w:t>s</w:t>
      </w:r>
      <w:r>
        <w:rPr>
          <w:sz w:val="20"/>
          <w:szCs w:val="20"/>
        </w:rPr>
        <w:t>:</w:t>
      </w:r>
      <w:bookmarkStart w:id="36" w:name="OLE_LINK11"/>
      <w:bookmarkStart w:id="37" w:name="OLE_LINK10"/>
      <w:bookmarkEnd w:id="35"/>
    </w:p>
    <w:p w:rsidR="00150427" w:rsidRDefault="00150427" w:rsidP="00150427">
      <w:pPr>
        <w:spacing w:beforeLines="50" w:before="120" w:after="100"/>
        <w:jc w:val="both"/>
        <w:textAlignment w:val="center"/>
        <w:rPr>
          <w:b/>
          <w:sz w:val="20"/>
          <w:szCs w:val="20"/>
        </w:rPr>
      </w:pPr>
      <w:r>
        <w:rPr>
          <w:b/>
          <w:sz w:val="20"/>
          <w:szCs w:val="20"/>
        </w:rPr>
        <w:t xml:space="preserve">Observation </w:t>
      </w:r>
      <w:r>
        <w:rPr>
          <w:rFonts w:eastAsia="宋体" w:hint="eastAsia"/>
          <w:b/>
          <w:sz w:val="20"/>
          <w:szCs w:val="20"/>
        </w:rPr>
        <w:t>1</w:t>
      </w:r>
      <w:r>
        <w:rPr>
          <w:b/>
          <w:sz w:val="20"/>
          <w:szCs w:val="20"/>
        </w:rPr>
        <w:t>: It’s obviously infeasible for the gNB to perform PDC on the reference time information broadcasted in SIB.</w:t>
      </w:r>
    </w:p>
    <w:p w:rsidR="00150427" w:rsidRDefault="00150427" w:rsidP="00150427">
      <w:pPr>
        <w:spacing w:beforeLines="50" w:before="120" w:after="100"/>
        <w:jc w:val="both"/>
        <w:textAlignment w:val="center"/>
        <w:rPr>
          <w:b/>
          <w:sz w:val="20"/>
          <w:szCs w:val="20"/>
        </w:rPr>
      </w:pPr>
      <w:r>
        <w:rPr>
          <w:b/>
          <w:sz w:val="20"/>
          <w:szCs w:val="20"/>
        </w:rPr>
        <w:t xml:space="preserve">Observation </w:t>
      </w:r>
      <w:r>
        <w:rPr>
          <w:rFonts w:eastAsia="宋体" w:hint="eastAsia"/>
          <w:b/>
          <w:sz w:val="20"/>
          <w:szCs w:val="20"/>
        </w:rPr>
        <w:t>2</w:t>
      </w:r>
      <w:r>
        <w:rPr>
          <w:b/>
          <w:sz w:val="20"/>
          <w:szCs w:val="20"/>
        </w:rPr>
        <w:t xml:space="preserve">: </w:t>
      </w:r>
      <w:r>
        <w:rPr>
          <w:rFonts w:hint="eastAsia"/>
          <w:b/>
          <w:sz w:val="20"/>
          <w:szCs w:val="20"/>
        </w:rPr>
        <w:t>F</w:t>
      </w:r>
      <w:r>
        <w:rPr>
          <w:b/>
          <w:sz w:val="20"/>
          <w:szCs w:val="20"/>
        </w:rPr>
        <w:t xml:space="preserve">or unicast, it’s simpler for the </w:t>
      </w:r>
      <w:r>
        <w:rPr>
          <w:rFonts w:hint="eastAsia"/>
          <w:b/>
          <w:sz w:val="20"/>
          <w:szCs w:val="20"/>
        </w:rPr>
        <w:t>g</w:t>
      </w:r>
      <w:r>
        <w:rPr>
          <w:b/>
          <w:sz w:val="20"/>
          <w:szCs w:val="20"/>
        </w:rPr>
        <w:t xml:space="preserve">NB to perform </w:t>
      </w:r>
      <w:r>
        <w:rPr>
          <w:rFonts w:hint="eastAsia"/>
          <w:b/>
          <w:sz w:val="20"/>
          <w:szCs w:val="20"/>
        </w:rPr>
        <w:t>PDC</w:t>
      </w:r>
      <w:r>
        <w:rPr>
          <w:b/>
          <w:sz w:val="20"/>
          <w:szCs w:val="20"/>
        </w:rPr>
        <w:t xml:space="preserve"> and requires less resources.</w:t>
      </w:r>
    </w:p>
    <w:p w:rsidR="00150427" w:rsidRDefault="003B3C74">
      <w:pPr>
        <w:spacing w:beforeLines="50" w:before="120" w:after="100"/>
        <w:jc w:val="both"/>
        <w:textAlignment w:val="center"/>
        <w:rPr>
          <w:b/>
          <w:sz w:val="20"/>
          <w:szCs w:val="20"/>
        </w:rPr>
      </w:pPr>
      <w:r>
        <w:rPr>
          <w:b/>
          <w:sz w:val="20"/>
          <w:szCs w:val="20"/>
        </w:rPr>
        <w:t xml:space="preserve">Observation </w:t>
      </w:r>
      <w:r>
        <w:rPr>
          <w:rFonts w:eastAsia="宋体" w:hint="eastAsia"/>
          <w:b/>
          <w:sz w:val="20"/>
          <w:szCs w:val="20"/>
        </w:rPr>
        <w:t>3</w:t>
      </w:r>
      <w:r>
        <w:rPr>
          <w:b/>
          <w:sz w:val="20"/>
          <w:szCs w:val="20"/>
        </w:rPr>
        <w:t xml:space="preserve">: Based on the current specifications, </w:t>
      </w:r>
      <w:r>
        <w:rPr>
          <w:rFonts w:hint="eastAsia"/>
          <w:b/>
          <w:sz w:val="20"/>
          <w:szCs w:val="20"/>
        </w:rPr>
        <w:t xml:space="preserve">the </w:t>
      </w:r>
      <w:r>
        <w:rPr>
          <w:b/>
          <w:sz w:val="20"/>
          <w:szCs w:val="20"/>
        </w:rPr>
        <w:t>tolerable</w:t>
      </w:r>
      <w:r>
        <w:rPr>
          <w:rFonts w:hint="eastAsia"/>
          <w:b/>
          <w:sz w:val="20"/>
          <w:szCs w:val="20"/>
        </w:rPr>
        <w:t xml:space="preserve"> TA estimation error is about</w:t>
      </w:r>
      <w:r>
        <w:rPr>
          <w:b/>
          <w:sz w:val="20"/>
          <w:szCs w:val="20"/>
        </w:rPr>
        <w:t xml:space="preserve"> </w:t>
      </w:r>
      <w:r>
        <w:rPr>
          <w:rFonts w:hint="eastAsia"/>
          <w:b/>
          <w:sz w:val="20"/>
          <w:szCs w:val="20"/>
        </w:rPr>
        <w:object w:dxaOrig="210" w:dyaOrig="237">
          <v:shape id="_x0000_i1036" type="#_x0000_t75" style="width:10.5pt;height:11.5pt" o:ole="">
            <v:imagedata r:id="rId9" o:title=""/>
          </v:shape>
          <o:OLEObject Type="Embed" ProgID="Equation.3" ShapeID="_x0000_i1036" DrawAspect="Content" ObjectID="_1689763560" r:id="rId21"/>
        </w:object>
      </w:r>
      <w:r>
        <w:rPr>
          <w:rFonts w:hint="eastAsia"/>
          <w:b/>
          <w:sz w:val="20"/>
          <w:szCs w:val="20"/>
        </w:rPr>
        <w:t>10</w:t>
      </w:r>
      <w:r>
        <w:rPr>
          <w:b/>
          <w:sz w:val="20"/>
          <w:szCs w:val="20"/>
        </w:rPr>
        <w:t xml:space="preserve"> TA granularity</w:t>
      </w:r>
      <w:r>
        <w:rPr>
          <w:rFonts w:hint="eastAsia"/>
          <w:b/>
          <w:sz w:val="20"/>
          <w:szCs w:val="20"/>
        </w:rPr>
        <w:t xml:space="preserve"> </w:t>
      </w:r>
      <w:r>
        <w:rPr>
          <w:b/>
          <w:sz w:val="20"/>
          <w:szCs w:val="20"/>
        </w:rPr>
        <w:t>for SCS</w:t>
      </w:r>
      <w:r>
        <w:rPr>
          <w:rFonts w:hint="eastAsia"/>
          <w:b/>
          <w:sz w:val="20"/>
          <w:szCs w:val="20"/>
        </w:rPr>
        <w:t xml:space="preserve"> </w:t>
      </w:r>
      <w:r>
        <w:rPr>
          <w:b/>
          <w:sz w:val="20"/>
          <w:szCs w:val="20"/>
        </w:rPr>
        <w:t xml:space="preserve">15kHz. But for TSN, only </w:t>
      </w:r>
      <w:r>
        <w:rPr>
          <w:rFonts w:hint="eastAsia"/>
          <w:b/>
          <w:sz w:val="20"/>
          <w:szCs w:val="20"/>
        </w:rPr>
        <w:t>TA estimation error</w:t>
      </w:r>
      <w:r>
        <w:rPr>
          <w:b/>
          <w:sz w:val="20"/>
          <w:szCs w:val="20"/>
        </w:rPr>
        <w:t xml:space="preserve"> less than 540ns for SCS</w:t>
      </w:r>
      <w:r>
        <w:rPr>
          <w:rFonts w:hint="eastAsia"/>
          <w:b/>
          <w:sz w:val="20"/>
          <w:szCs w:val="20"/>
        </w:rPr>
        <w:t xml:space="preserve"> </w:t>
      </w:r>
      <w:r>
        <w:rPr>
          <w:b/>
          <w:sz w:val="20"/>
          <w:szCs w:val="20"/>
        </w:rPr>
        <w:t>15kHz can be acceptable</w:t>
      </w:r>
      <w:r w:rsidR="00150427">
        <w:rPr>
          <w:b/>
          <w:sz w:val="20"/>
          <w:szCs w:val="20"/>
        </w:rPr>
        <w:t>.</w:t>
      </w:r>
    </w:p>
    <w:p w:rsidR="00150427" w:rsidRDefault="00150427">
      <w:pPr>
        <w:spacing w:beforeLines="50" w:before="120" w:after="100"/>
        <w:jc w:val="both"/>
        <w:textAlignment w:val="center"/>
        <w:rPr>
          <w:b/>
          <w:sz w:val="20"/>
          <w:szCs w:val="20"/>
        </w:rPr>
      </w:pPr>
    </w:p>
    <w:p w:rsidR="00150427" w:rsidRDefault="002002E5" w:rsidP="00150427">
      <w:pPr>
        <w:spacing w:beforeLines="50" w:before="120" w:after="100"/>
        <w:jc w:val="both"/>
        <w:textAlignment w:val="center"/>
        <w:rPr>
          <w:b/>
          <w:sz w:val="20"/>
          <w:szCs w:val="20"/>
        </w:rPr>
      </w:pPr>
      <w:r>
        <w:rPr>
          <w:b/>
          <w:sz w:val="20"/>
          <w:szCs w:val="20"/>
        </w:rPr>
        <w:t xml:space="preserve">Proposal </w:t>
      </w:r>
      <w:r>
        <w:rPr>
          <w:rFonts w:eastAsia="宋体" w:hint="eastAsia"/>
          <w:b/>
          <w:sz w:val="20"/>
          <w:szCs w:val="20"/>
        </w:rPr>
        <w:t>1</w:t>
      </w:r>
      <w:r>
        <w:rPr>
          <w:b/>
          <w:sz w:val="20"/>
          <w:szCs w:val="20"/>
        </w:rPr>
        <w:t>: It’s suggested to introduce an enable/disable indication in SIB in order to explicitly enable/disable PDC for all the UEs in some special deployment scenarios</w:t>
      </w:r>
      <w:bookmarkStart w:id="38" w:name="_GoBack"/>
      <w:bookmarkEnd w:id="38"/>
      <w:r w:rsidR="00150427">
        <w:rPr>
          <w:b/>
          <w:sz w:val="20"/>
          <w:szCs w:val="20"/>
        </w:rPr>
        <w:t>.</w:t>
      </w:r>
    </w:p>
    <w:p w:rsidR="00150427" w:rsidRDefault="00150427" w:rsidP="00150427">
      <w:pPr>
        <w:spacing w:beforeLines="50" w:before="120" w:after="100"/>
        <w:jc w:val="both"/>
        <w:textAlignment w:val="center"/>
        <w:rPr>
          <w:b/>
          <w:sz w:val="20"/>
          <w:szCs w:val="20"/>
        </w:rPr>
      </w:pPr>
      <w:r>
        <w:rPr>
          <w:b/>
          <w:sz w:val="20"/>
          <w:szCs w:val="20"/>
        </w:rPr>
        <w:t xml:space="preserve">Proposal </w:t>
      </w:r>
      <w:r>
        <w:rPr>
          <w:rFonts w:eastAsia="宋体"/>
          <w:b/>
          <w:sz w:val="20"/>
          <w:szCs w:val="20"/>
        </w:rPr>
        <w:t>2a</w:t>
      </w:r>
      <w:r>
        <w:rPr>
          <w:b/>
          <w:sz w:val="20"/>
          <w:szCs w:val="20"/>
        </w:rPr>
        <w:t>: It’s suggested to introduce an enable/disable indication in dedicated signaling for the gNB to enables/disable UE-side PDC for a certain UE</w:t>
      </w:r>
      <w:r>
        <w:rPr>
          <w:rFonts w:hint="eastAsia"/>
          <w:b/>
          <w:sz w:val="20"/>
          <w:szCs w:val="20"/>
        </w:rPr>
        <w:t>.</w:t>
      </w:r>
    </w:p>
    <w:p w:rsidR="00150427" w:rsidRDefault="00150427" w:rsidP="00150427">
      <w:pPr>
        <w:spacing w:beforeLines="50" w:before="120" w:after="100"/>
        <w:jc w:val="both"/>
        <w:textAlignment w:val="center"/>
        <w:rPr>
          <w:b/>
          <w:sz w:val="20"/>
          <w:szCs w:val="20"/>
        </w:rPr>
      </w:pPr>
      <w:r>
        <w:rPr>
          <w:b/>
          <w:sz w:val="20"/>
          <w:szCs w:val="20"/>
        </w:rPr>
        <w:t xml:space="preserve">Proposal </w:t>
      </w:r>
      <w:r>
        <w:rPr>
          <w:rFonts w:eastAsia="宋体"/>
          <w:b/>
          <w:sz w:val="20"/>
          <w:szCs w:val="20"/>
        </w:rPr>
        <w:t>2b</w:t>
      </w:r>
      <w:r>
        <w:rPr>
          <w:b/>
          <w:sz w:val="20"/>
          <w:szCs w:val="20"/>
        </w:rPr>
        <w:t xml:space="preserve">: UE needs to support </w:t>
      </w:r>
      <w:r>
        <w:rPr>
          <w:rFonts w:hint="eastAsia"/>
          <w:b/>
          <w:sz w:val="20"/>
          <w:szCs w:val="20"/>
        </w:rPr>
        <w:t>perform</w:t>
      </w:r>
      <w:r>
        <w:rPr>
          <w:b/>
          <w:sz w:val="20"/>
          <w:szCs w:val="20"/>
        </w:rPr>
        <w:t>ing</w:t>
      </w:r>
      <w:r>
        <w:rPr>
          <w:rFonts w:hint="eastAsia"/>
          <w:b/>
          <w:sz w:val="20"/>
          <w:szCs w:val="20"/>
        </w:rPr>
        <w:t xml:space="preserve"> </w:t>
      </w:r>
      <w:r>
        <w:rPr>
          <w:b/>
          <w:sz w:val="20"/>
          <w:szCs w:val="20"/>
        </w:rPr>
        <w:t xml:space="preserve">PDC and can apply this when gNB enable it to do so. If gNB disable UE to perform PDC, UE can assume that the delivered </w:t>
      </w:r>
      <w:r>
        <w:rPr>
          <w:b/>
          <w:i/>
          <w:sz w:val="20"/>
          <w:szCs w:val="20"/>
        </w:rPr>
        <w:t>time</w:t>
      </w:r>
      <w:r>
        <w:rPr>
          <w:b/>
          <w:sz w:val="20"/>
          <w:szCs w:val="20"/>
        </w:rPr>
        <w:t xml:space="preserve"> information has been done compensation by gNB.</w:t>
      </w:r>
    </w:p>
    <w:p w:rsidR="009E1577" w:rsidRDefault="003B3C74" w:rsidP="00150427">
      <w:pPr>
        <w:spacing w:beforeLines="50" w:before="120" w:after="100"/>
        <w:jc w:val="both"/>
        <w:textAlignment w:val="center"/>
        <w:rPr>
          <w:b/>
          <w:sz w:val="20"/>
          <w:szCs w:val="20"/>
        </w:rPr>
      </w:pPr>
      <w:r>
        <w:rPr>
          <w:b/>
          <w:sz w:val="20"/>
          <w:szCs w:val="20"/>
        </w:rPr>
        <w:t xml:space="preserve">Proposal </w:t>
      </w:r>
      <w:r>
        <w:rPr>
          <w:rFonts w:eastAsia="宋体"/>
          <w:b/>
          <w:sz w:val="20"/>
          <w:szCs w:val="20"/>
        </w:rPr>
        <w:t>3</w:t>
      </w:r>
      <w:r>
        <w:rPr>
          <w:b/>
          <w:sz w:val="20"/>
          <w:szCs w:val="20"/>
        </w:rPr>
        <w:t>: RAN2 needs to discuss whether new trigger for TA update needs to be introduced, e.g., if the T</w:t>
      </w:r>
      <w:r>
        <w:rPr>
          <w:rFonts w:hint="eastAsia"/>
          <w:b/>
          <w:sz w:val="20"/>
          <w:szCs w:val="20"/>
        </w:rPr>
        <w:t>A estimation error</w:t>
      </w:r>
      <w:r>
        <w:rPr>
          <w:b/>
          <w:sz w:val="20"/>
          <w:szCs w:val="20"/>
        </w:rPr>
        <w:t xml:space="preserve"> exceeds several </w:t>
      </w:r>
      <w:r w:rsidRPr="003B3C74">
        <w:rPr>
          <w:rFonts w:hint="eastAsia"/>
          <w:b/>
          <w:sz w:val="20"/>
          <w:szCs w:val="20"/>
        </w:rPr>
        <w:t>number</w:t>
      </w:r>
      <w:r w:rsidRPr="003B3C74">
        <w:rPr>
          <w:b/>
          <w:sz w:val="20"/>
          <w:szCs w:val="20"/>
        </w:rPr>
        <w:t xml:space="preserve"> </w:t>
      </w:r>
      <w:r>
        <w:rPr>
          <w:b/>
          <w:sz w:val="20"/>
          <w:szCs w:val="20"/>
        </w:rPr>
        <w:t>TA granularity, TA update would be triggered</w:t>
      </w:r>
      <w:r>
        <w:rPr>
          <w:rFonts w:eastAsiaTheme="minorEastAsia" w:hint="eastAsia"/>
          <w:b/>
          <w:sz w:val="20"/>
          <w:szCs w:val="20"/>
        </w:rPr>
        <w:t>.</w:t>
      </w:r>
      <w:r>
        <w:rPr>
          <w:rFonts w:eastAsiaTheme="minorEastAsia"/>
          <w:b/>
          <w:sz w:val="20"/>
          <w:szCs w:val="20"/>
        </w:rPr>
        <w:t xml:space="preserve"> H</w:t>
      </w:r>
      <w:r>
        <w:rPr>
          <w:b/>
          <w:sz w:val="20"/>
          <w:szCs w:val="20"/>
        </w:rPr>
        <w:t>ere the number of TA granularity can be</w:t>
      </w:r>
      <w:r>
        <w:rPr>
          <w:b/>
          <w:sz w:val="20"/>
          <w:szCs w:val="20"/>
        </w:rPr>
        <w:object w:dxaOrig="210" w:dyaOrig="246">
          <v:shape id="_x0000_i1035" type="#_x0000_t75" style="width:10.5pt;height:12.5pt" o:ole="">
            <v:imagedata r:id="rId12" o:title=""/>
          </v:shape>
          <o:OLEObject Type="Embed" ProgID="Equation.3" ShapeID="_x0000_i1035" DrawAspect="Content" ObjectID="_1689763561" r:id="rId22"/>
        </w:object>
      </w:r>
      <w:r w:rsidR="00150427">
        <w:rPr>
          <w:b/>
          <w:sz w:val="20"/>
          <w:szCs w:val="20"/>
        </w:rPr>
        <w:t>.</w:t>
      </w:r>
    </w:p>
    <w:p w:rsidR="009E1577" w:rsidRDefault="009E1577">
      <w:pPr>
        <w:spacing w:beforeLines="50" w:before="120" w:after="100"/>
        <w:jc w:val="both"/>
        <w:textAlignment w:val="center"/>
        <w:rPr>
          <w:b/>
          <w:sz w:val="20"/>
          <w:szCs w:val="20"/>
        </w:rPr>
      </w:pPr>
    </w:p>
    <w:p w:rsidR="009E1577" w:rsidRDefault="00997636">
      <w:pPr>
        <w:pStyle w:val="1"/>
        <w:numPr>
          <w:ilvl w:val="0"/>
          <w:numId w:val="0"/>
        </w:numPr>
        <w:spacing w:before="120" w:after="120"/>
        <w:textAlignment w:val="center"/>
        <w:rPr>
          <w:lang w:val="en-US"/>
        </w:rPr>
      </w:pPr>
      <w:r>
        <w:rPr>
          <w:lang w:val="en-US"/>
        </w:rPr>
        <w:lastRenderedPageBreak/>
        <w:t>References</w:t>
      </w:r>
    </w:p>
    <w:bookmarkEnd w:id="36"/>
    <w:bookmarkEnd w:id="37"/>
    <w:p w:rsidR="009E1577" w:rsidRDefault="00997636">
      <w:pPr>
        <w:numPr>
          <w:ilvl w:val="0"/>
          <w:numId w:val="10"/>
        </w:numPr>
        <w:spacing w:beforeLines="10" w:before="24" w:afterLines="10" w:after="24" w:line="264" w:lineRule="auto"/>
        <w:textAlignment w:val="center"/>
        <w:rPr>
          <w:sz w:val="20"/>
          <w:szCs w:val="20"/>
        </w:rPr>
      </w:pPr>
      <w:r>
        <w:rPr>
          <w:sz w:val="20"/>
          <w:szCs w:val="20"/>
        </w:rPr>
        <w:t xml:space="preserve">3GPP, </w:t>
      </w:r>
      <w:r>
        <w:rPr>
          <w:rFonts w:eastAsia="宋体"/>
          <w:sz w:val="20"/>
          <w:szCs w:val="20"/>
        </w:rPr>
        <w:t>RP-201310, Revised WID: Core part: Enhanced Industrial Internet of Things (IoT) and ultra-reliable and low latency communication (URLLC) support fo</w:t>
      </w:r>
      <w:r>
        <w:rPr>
          <w:color w:val="000000"/>
          <w:sz w:val="20"/>
          <w:szCs w:val="20"/>
        </w:rPr>
        <w:t>r NR</w:t>
      </w:r>
      <w:r>
        <w:rPr>
          <w:rFonts w:hint="eastAsia"/>
          <w:color w:val="000000"/>
          <w:sz w:val="20"/>
          <w:szCs w:val="20"/>
        </w:rPr>
        <w:t xml:space="preserve">, </w:t>
      </w:r>
      <w:r>
        <w:rPr>
          <w:color w:val="000000"/>
          <w:sz w:val="20"/>
          <w:szCs w:val="20"/>
        </w:rPr>
        <w:t xml:space="preserve">RAN #88e, </w:t>
      </w:r>
      <w:r>
        <w:rPr>
          <w:rFonts w:hint="eastAsia"/>
          <w:color w:val="000000"/>
          <w:sz w:val="20"/>
          <w:szCs w:val="20"/>
        </w:rPr>
        <w:t>June</w:t>
      </w:r>
      <w:r>
        <w:rPr>
          <w:color w:val="000000"/>
          <w:sz w:val="20"/>
          <w:szCs w:val="20"/>
        </w:rPr>
        <w:t>, 2020</w:t>
      </w:r>
      <w:r>
        <w:rPr>
          <w:rFonts w:eastAsia="宋体" w:hint="eastAsia"/>
          <w:sz w:val="20"/>
          <w:szCs w:val="20"/>
        </w:rPr>
        <w:t>.</w:t>
      </w:r>
    </w:p>
    <w:p w:rsidR="009E1577" w:rsidRDefault="00997636">
      <w:pPr>
        <w:numPr>
          <w:ilvl w:val="0"/>
          <w:numId w:val="10"/>
        </w:numPr>
        <w:spacing w:beforeLines="10" w:before="24" w:afterLines="10" w:after="24" w:line="264" w:lineRule="auto"/>
        <w:rPr>
          <w:rFonts w:eastAsia="宋体"/>
          <w:sz w:val="20"/>
          <w:szCs w:val="20"/>
        </w:rPr>
      </w:pPr>
      <w:r>
        <w:rPr>
          <w:rFonts w:eastAsia="宋体" w:hint="eastAsia"/>
          <w:sz w:val="20"/>
          <w:szCs w:val="20"/>
        </w:rPr>
        <w:t>3GPP</w:t>
      </w:r>
      <w:r>
        <w:rPr>
          <w:rFonts w:eastAsia="宋体"/>
          <w:sz w:val="20"/>
          <w:szCs w:val="20"/>
        </w:rPr>
        <w:t xml:space="preserve">, </w:t>
      </w:r>
      <w:r>
        <w:rPr>
          <w:rFonts w:eastAsia="宋体" w:hint="eastAsia"/>
          <w:sz w:val="20"/>
          <w:szCs w:val="20"/>
        </w:rPr>
        <w:t xml:space="preserve">R2-2010704, </w:t>
      </w:r>
      <w:r>
        <w:rPr>
          <w:rFonts w:eastAsia="宋体"/>
          <w:sz w:val="20"/>
          <w:szCs w:val="20"/>
        </w:rPr>
        <w:t>Report for Rel-16 (NR-U, Power Savings and 2-step RACH) and IIoT and Small Dat</w:t>
      </w:r>
      <w:r>
        <w:rPr>
          <w:rFonts w:eastAsia="宋体" w:hint="eastAsia"/>
          <w:sz w:val="20"/>
          <w:szCs w:val="20"/>
        </w:rPr>
        <w:t xml:space="preserve">a, </w:t>
      </w:r>
      <w:r>
        <w:rPr>
          <w:rFonts w:eastAsia="宋体"/>
          <w:sz w:val="20"/>
          <w:szCs w:val="20"/>
        </w:rPr>
        <w:t>RAN2#112</w:t>
      </w:r>
      <w:r>
        <w:rPr>
          <w:rFonts w:eastAsia="宋体" w:hint="eastAsia"/>
          <w:sz w:val="20"/>
          <w:szCs w:val="20"/>
        </w:rPr>
        <w:t xml:space="preserve">e, </w:t>
      </w:r>
      <w:r>
        <w:rPr>
          <w:rFonts w:eastAsia="宋体"/>
          <w:sz w:val="20"/>
          <w:szCs w:val="20"/>
        </w:rPr>
        <w:t>November</w:t>
      </w:r>
      <w:r>
        <w:rPr>
          <w:rFonts w:eastAsia="宋体" w:hint="eastAsia"/>
          <w:sz w:val="20"/>
          <w:szCs w:val="20"/>
        </w:rPr>
        <w:t xml:space="preserve"> 2020.</w:t>
      </w:r>
    </w:p>
    <w:p w:rsidR="009E1577" w:rsidRDefault="00997636">
      <w:pPr>
        <w:numPr>
          <w:ilvl w:val="0"/>
          <w:numId w:val="10"/>
        </w:numPr>
        <w:spacing w:beforeLines="10" w:before="24" w:afterLines="10" w:after="24" w:line="264" w:lineRule="auto"/>
        <w:rPr>
          <w:rFonts w:eastAsia="宋体"/>
          <w:sz w:val="20"/>
          <w:szCs w:val="20"/>
        </w:rPr>
      </w:pPr>
      <w:r>
        <w:rPr>
          <w:rFonts w:eastAsia="宋体" w:hint="eastAsia"/>
          <w:sz w:val="20"/>
          <w:szCs w:val="20"/>
        </w:rPr>
        <w:t>3GPP</w:t>
      </w:r>
      <w:r>
        <w:rPr>
          <w:rFonts w:eastAsia="宋体"/>
          <w:sz w:val="20"/>
          <w:szCs w:val="20"/>
        </w:rPr>
        <w:t xml:space="preserve"> </w:t>
      </w:r>
      <w:hyperlink r:id="rId23" w:history="1">
        <w:r>
          <w:rPr>
            <w:rFonts w:eastAsia="宋体" w:hint="eastAsia"/>
            <w:sz w:val="20"/>
            <w:szCs w:val="20"/>
            <w:lang w:val="en-GB"/>
          </w:rPr>
          <w:t>R2-2101954</w:t>
        </w:r>
      </w:hyperlink>
      <w:r>
        <w:rPr>
          <w:rFonts w:eastAsia="宋体" w:hint="eastAsia"/>
          <w:sz w:val="20"/>
          <w:szCs w:val="20"/>
        </w:rPr>
        <w:t xml:space="preserve">, </w:t>
      </w:r>
      <w:r>
        <w:rPr>
          <w:sz w:val="20"/>
          <w:szCs w:val="20"/>
          <w:lang w:val="en-GB"/>
        </w:rPr>
        <w:t>Report for Rel-17 Small data and URLLC/IIoT and Rel-16 NR-U, Power Savings, and 2step RACH</w:t>
      </w:r>
      <w:r>
        <w:rPr>
          <w:rFonts w:eastAsia="宋体" w:hint="eastAsia"/>
          <w:sz w:val="20"/>
          <w:szCs w:val="20"/>
        </w:rPr>
        <w:t xml:space="preserve">, </w:t>
      </w:r>
      <w:r>
        <w:rPr>
          <w:rFonts w:eastAsia="宋体"/>
          <w:sz w:val="20"/>
          <w:szCs w:val="20"/>
        </w:rPr>
        <w:t>RAN2#11</w:t>
      </w:r>
      <w:r>
        <w:rPr>
          <w:rFonts w:eastAsia="宋体" w:hint="eastAsia"/>
          <w:sz w:val="20"/>
          <w:szCs w:val="20"/>
        </w:rPr>
        <w:t xml:space="preserve">3e, </w:t>
      </w:r>
      <w:r>
        <w:rPr>
          <w:sz w:val="20"/>
          <w:szCs w:val="20"/>
        </w:rPr>
        <w:t>Feb, 2021</w:t>
      </w:r>
      <w:r>
        <w:rPr>
          <w:rFonts w:eastAsia="宋体" w:hint="eastAsia"/>
          <w:sz w:val="20"/>
          <w:szCs w:val="20"/>
        </w:rPr>
        <w:t>.</w:t>
      </w:r>
    </w:p>
    <w:p w:rsidR="009E1577" w:rsidRDefault="00997636">
      <w:pPr>
        <w:numPr>
          <w:ilvl w:val="0"/>
          <w:numId w:val="10"/>
        </w:numPr>
        <w:spacing w:beforeLines="10" w:before="24" w:afterLines="10" w:after="24" w:line="264" w:lineRule="auto"/>
        <w:rPr>
          <w:rFonts w:eastAsia="宋体"/>
          <w:sz w:val="20"/>
          <w:szCs w:val="20"/>
        </w:rPr>
      </w:pPr>
      <w:r>
        <w:rPr>
          <w:rFonts w:eastAsia="宋体" w:hint="eastAsia"/>
          <w:sz w:val="20"/>
          <w:szCs w:val="20"/>
        </w:rPr>
        <w:t>3GPP</w:t>
      </w:r>
      <w:r>
        <w:rPr>
          <w:rFonts w:eastAsia="宋体"/>
          <w:sz w:val="20"/>
          <w:szCs w:val="20"/>
        </w:rPr>
        <w:t xml:space="preserve">, </w:t>
      </w:r>
      <w:r>
        <w:rPr>
          <w:rFonts w:eastAsia="宋体" w:hint="eastAsia"/>
          <w:sz w:val="20"/>
          <w:szCs w:val="20"/>
        </w:rPr>
        <w:t>R</w:t>
      </w:r>
      <w:r>
        <w:rPr>
          <w:rFonts w:eastAsia="宋体"/>
          <w:sz w:val="20"/>
          <w:szCs w:val="20"/>
        </w:rPr>
        <w:t>2-210</w:t>
      </w:r>
      <w:r>
        <w:rPr>
          <w:rFonts w:eastAsia="宋体" w:hint="eastAsia"/>
          <w:sz w:val="20"/>
          <w:szCs w:val="20"/>
        </w:rPr>
        <w:t>6474</w:t>
      </w:r>
      <w:r>
        <w:rPr>
          <w:rFonts w:eastAsia="宋体"/>
          <w:sz w:val="20"/>
          <w:szCs w:val="20"/>
        </w:rPr>
        <w:t xml:space="preserve">, </w:t>
      </w:r>
      <w:r>
        <w:rPr>
          <w:sz w:val="20"/>
          <w:szCs w:val="20"/>
          <w:lang w:val="en-GB"/>
        </w:rPr>
        <w:t>Report for Rel-17 Small data and URLLC/IIoT</w:t>
      </w:r>
      <w:r>
        <w:rPr>
          <w:sz w:val="20"/>
          <w:szCs w:val="20"/>
        </w:rPr>
        <w:t xml:space="preserve">, </w:t>
      </w:r>
      <w:r>
        <w:rPr>
          <w:rFonts w:eastAsia="宋体" w:hint="eastAsia"/>
          <w:sz w:val="20"/>
          <w:szCs w:val="20"/>
        </w:rPr>
        <w:t>RAN</w:t>
      </w:r>
      <w:r>
        <w:rPr>
          <w:rFonts w:eastAsia="宋体"/>
          <w:sz w:val="20"/>
          <w:szCs w:val="20"/>
        </w:rPr>
        <w:t>2#1</w:t>
      </w:r>
      <w:r>
        <w:rPr>
          <w:rFonts w:eastAsia="宋体" w:hint="eastAsia"/>
          <w:sz w:val="20"/>
          <w:szCs w:val="20"/>
        </w:rPr>
        <w:t>1</w:t>
      </w:r>
      <w:r>
        <w:rPr>
          <w:rFonts w:eastAsia="宋体"/>
          <w:sz w:val="20"/>
          <w:szCs w:val="20"/>
        </w:rPr>
        <w:t>4E</w:t>
      </w:r>
      <w:r>
        <w:rPr>
          <w:rFonts w:eastAsia="宋体" w:hint="eastAsia"/>
          <w:sz w:val="20"/>
          <w:szCs w:val="20"/>
        </w:rPr>
        <w:t>, May, 2021</w:t>
      </w:r>
    </w:p>
    <w:p w:rsidR="009E1577" w:rsidRDefault="00997636">
      <w:pPr>
        <w:numPr>
          <w:ilvl w:val="0"/>
          <w:numId w:val="10"/>
        </w:numPr>
        <w:spacing w:beforeLines="10" w:before="24" w:afterLines="10" w:after="24" w:line="264" w:lineRule="auto"/>
        <w:rPr>
          <w:rFonts w:eastAsia="宋体"/>
          <w:sz w:val="20"/>
          <w:szCs w:val="20"/>
        </w:rPr>
      </w:pPr>
      <w:r>
        <w:rPr>
          <w:rFonts w:eastAsia="宋体" w:hint="eastAsia"/>
          <w:sz w:val="20"/>
          <w:szCs w:val="20"/>
        </w:rPr>
        <w:t>3GPP</w:t>
      </w:r>
      <w:r>
        <w:rPr>
          <w:rFonts w:eastAsia="宋体"/>
          <w:sz w:val="20"/>
          <w:szCs w:val="20"/>
        </w:rPr>
        <w:t xml:space="preserve">, </w:t>
      </w:r>
      <w:hyperlink r:id="rId24" w:history="1">
        <w:r>
          <w:rPr>
            <w:rFonts w:eastAsia="宋体"/>
            <w:sz w:val="20"/>
            <w:szCs w:val="20"/>
          </w:rPr>
          <w:t>R2-2009755</w:t>
        </w:r>
      </w:hyperlink>
      <w:r>
        <w:rPr>
          <w:rFonts w:eastAsia="宋体" w:hint="eastAsia"/>
          <w:sz w:val="20"/>
          <w:szCs w:val="20"/>
        </w:rPr>
        <w:t>,</w:t>
      </w:r>
      <w:r>
        <w:rPr>
          <w:rFonts w:eastAsia="宋体"/>
          <w:sz w:val="20"/>
          <w:szCs w:val="20"/>
        </w:rPr>
        <w:t xml:space="preserve"> Summary of email discussion [Post111-e][924][R17 URLLC/IIoT] Propagation delay for TSN (Nokia), RAN2#112</w:t>
      </w:r>
      <w:r>
        <w:rPr>
          <w:rFonts w:eastAsia="宋体" w:hint="eastAsia"/>
          <w:sz w:val="20"/>
          <w:szCs w:val="20"/>
        </w:rPr>
        <w:t xml:space="preserve">e, </w:t>
      </w:r>
      <w:r>
        <w:rPr>
          <w:rFonts w:eastAsia="宋体"/>
          <w:sz w:val="20"/>
          <w:szCs w:val="20"/>
        </w:rPr>
        <w:t>November</w:t>
      </w:r>
      <w:r>
        <w:rPr>
          <w:rFonts w:eastAsia="宋体" w:hint="eastAsia"/>
          <w:sz w:val="20"/>
          <w:szCs w:val="20"/>
        </w:rPr>
        <w:t xml:space="preserve"> 2020.</w:t>
      </w:r>
    </w:p>
    <w:sectPr w:rsidR="009E1577">
      <w:headerReference w:type="even" r:id="rId25"/>
      <w:headerReference w:type="default" r:id="rId26"/>
      <w:footerReference w:type="even" r:id="rId27"/>
      <w:footerReference w:type="default" r:id="rId28"/>
      <w:headerReference w:type="first" r:id="rId29"/>
      <w:footerReference w:type="first" r:id="rId30"/>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58F9" w:rsidRDefault="008258F9">
      <w:pPr>
        <w:spacing w:after="0" w:line="240" w:lineRule="auto"/>
      </w:pPr>
      <w:r>
        <w:separator/>
      </w:r>
    </w:p>
  </w:endnote>
  <w:endnote w:type="continuationSeparator" w:id="0">
    <w:p w:rsidR="008258F9" w:rsidRDefault="008258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3C74" w:rsidRDefault="003B3C74">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3C74" w:rsidRDefault="003B3C74">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3C74" w:rsidRDefault="003B3C7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58F9" w:rsidRDefault="008258F9">
      <w:pPr>
        <w:spacing w:after="0" w:line="240" w:lineRule="auto"/>
      </w:pPr>
      <w:r>
        <w:separator/>
      </w:r>
    </w:p>
  </w:footnote>
  <w:footnote w:type="continuationSeparator" w:id="0">
    <w:p w:rsidR="008258F9" w:rsidRDefault="008258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3C74" w:rsidRDefault="003B3C74">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3C74" w:rsidRDefault="003B3C74">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3C74" w:rsidRDefault="003B3C74">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469BD5A"/>
    <w:multiLevelType w:val="multilevel"/>
    <w:tmpl w:val="B469BD5A"/>
    <w:lvl w:ilvl="0">
      <w:start w:val="1"/>
      <w:numFmt w:val="decimal"/>
      <w:pStyle w:val="1"/>
      <w:lvlText w:val="%1"/>
      <w:lvlJc w:val="left"/>
      <w:pPr>
        <w:ind w:left="432" w:hanging="432"/>
      </w:pPr>
    </w:lvl>
    <w:lvl w:ilvl="1">
      <w:start w:val="1"/>
      <w:numFmt w:val="decimal"/>
      <w:pStyle w:val="2"/>
      <w:lvlText w:val="%1.%2"/>
      <w:lvlJc w:val="left"/>
      <w:pPr>
        <w:tabs>
          <w:tab w:val="left" w:pos="612"/>
        </w:tabs>
        <w:ind w:left="2845" w:hanging="2845"/>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D5F9262"/>
    <w:multiLevelType w:val="multilevel"/>
    <w:tmpl w:val="1D5F9262"/>
    <w:lvl w:ilvl="0">
      <w:start w:val="1"/>
      <w:numFmt w:val="bullet"/>
      <w:lvlText w:val=""/>
      <w:lvlJc w:val="left"/>
      <w:pPr>
        <w:tabs>
          <w:tab w:val="left" w:pos="567"/>
        </w:tabs>
        <w:ind w:left="567" w:hanging="567"/>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113522A"/>
    <w:multiLevelType w:val="multilevel"/>
    <w:tmpl w:val="4113522A"/>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G Times (W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G Times (W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G Times (W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68E9CA4"/>
    <w:multiLevelType w:val="multilevel"/>
    <w:tmpl w:val="568E9CA4"/>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9" w15:restartNumberingAfterBreak="0">
    <w:nsid w:val="62FA63B0"/>
    <w:multiLevelType w:val="multilevel"/>
    <w:tmpl w:val="62FA63B0"/>
    <w:lvl w:ilvl="0">
      <w:start w:val="1"/>
      <w:numFmt w:val="lowerLetter"/>
      <w:lvlText w:val="%1."/>
      <w:lvlJc w:val="left"/>
      <w:pPr>
        <w:ind w:left="860" w:hanging="420"/>
      </w:pPr>
      <w:rPr>
        <w:rFonts w:hint="default"/>
      </w:rPr>
    </w:lvl>
    <w:lvl w:ilvl="1">
      <w:start w:val="1"/>
      <w:numFmt w:val="lowerLetter"/>
      <w:lvlText w:val="%2)"/>
      <w:lvlJc w:val="left"/>
      <w:pPr>
        <w:ind w:left="1280" w:hanging="420"/>
      </w:pPr>
    </w:lvl>
    <w:lvl w:ilvl="2">
      <w:start w:val="1"/>
      <w:numFmt w:val="lowerRoman"/>
      <w:lvlText w:val="%3."/>
      <w:lvlJc w:val="right"/>
      <w:pPr>
        <w:ind w:left="1700" w:hanging="420"/>
      </w:pPr>
    </w:lvl>
    <w:lvl w:ilvl="3">
      <w:start w:val="1"/>
      <w:numFmt w:val="decimal"/>
      <w:lvlText w:val="%4."/>
      <w:lvlJc w:val="left"/>
      <w:pPr>
        <w:ind w:left="2120"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num w:numId="1">
    <w:abstractNumId w:val="0"/>
  </w:num>
  <w:num w:numId="2">
    <w:abstractNumId w:val="3"/>
  </w:num>
  <w:num w:numId="3">
    <w:abstractNumId w:val="4"/>
  </w:num>
  <w:num w:numId="4">
    <w:abstractNumId w:val="6"/>
  </w:num>
  <w:num w:numId="5">
    <w:abstractNumId w:val="5"/>
  </w:num>
  <w:num w:numId="6">
    <w:abstractNumId w:val="7"/>
  </w:num>
  <w:num w:numId="7">
    <w:abstractNumId w:val="8"/>
  </w:num>
  <w:num w:numId="8">
    <w:abstractNumId w:val="9"/>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19"/>
  <w:drawingGridHorizontalSpacing w:val="110"/>
  <w:noPunctuationKerning/>
  <w:characterSpacingControl w:val="doNotCompres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69"/>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1F48"/>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05"/>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29A"/>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E60"/>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69D"/>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580"/>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75"/>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EFA"/>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D0"/>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73D"/>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59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67"/>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B2"/>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579"/>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AF0"/>
    <w:rsid w:val="00107BE0"/>
    <w:rsid w:val="00110103"/>
    <w:rsid w:val="001102E6"/>
    <w:rsid w:val="00110925"/>
    <w:rsid w:val="00110E7D"/>
    <w:rsid w:val="0011123E"/>
    <w:rsid w:val="00111251"/>
    <w:rsid w:val="0011189E"/>
    <w:rsid w:val="001121E8"/>
    <w:rsid w:val="00112302"/>
    <w:rsid w:val="001124A1"/>
    <w:rsid w:val="001124F9"/>
    <w:rsid w:val="0011277E"/>
    <w:rsid w:val="00113305"/>
    <w:rsid w:val="00113ACF"/>
    <w:rsid w:val="00113B8A"/>
    <w:rsid w:val="00113E57"/>
    <w:rsid w:val="00113E60"/>
    <w:rsid w:val="001140BC"/>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02"/>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63"/>
    <w:rsid w:val="001417C1"/>
    <w:rsid w:val="0014255E"/>
    <w:rsid w:val="0014269E"/>
    <w:rsid w:val="001428E8"/>
    <w:rsid w:val="00143003"/>
    <w:rsid w:val="0014324F"/>
    <w:rsid w:val="0014396C"/>
    <w:rsid w:val="00143A2D"/>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427"/>
    <w:rsid w:val="00150966"/>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4BB"/>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4CB"/>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77FE9"/>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662"/>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1F8B"/>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5EC7"/>
    <w:rsid w:val="0019637B"/>
    <w:rsid w:val="00196639"/>
    <w:rsid w:val="0019675D"/>
    <w:rsid w:val="00196896"/>
    <w:rsid w:val="00196EF1"/>
    <w:rsid w:val="00197298"/>
    <w:rsid w:val="0019730B"/>
    <w:rsid w:val="00197317"/>
    <w:rsid w:val="0019764F"/>
    <w:rsid w:val="00197CBE"/>
    <w:rsid w:val="00197E43"/>
    <w:rsid w:val="001A03C0"/>
    <w:rsid w:val="001A0537"/>
    <w:rsid w:val="001A0815"/>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3E56"/>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5D8C"/>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532"/>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D6B"/>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5CE"/>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0C4"/>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1F7F2A"/>
    <w:rsid w:val="0020008C"/>
    <w:rsid w:val="002002E5"/>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5CE"/>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4E4"/>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9A"/>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1B2"/>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276FC"/>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64E"/>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3D0"/>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76E"/>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6EE"/>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64"/>
    <w:rsid w:val="00296CD1"/>
    <w:rsid w:val="00296F66"/>
    <w:rsid w:val="00297100"/>
    <w:rsid w:val="002971DF"/>
    <w:rsid w:val="0029725C"/>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74"/>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77E"/>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918"/>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0E8"/>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51"/>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E8A"/>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04"/>
    <w:rsid w:val="0031024B"/>
    <w:rsid w:val="0031083D"/>
    <w:rsid w:val="003108E7"/>
    <w:rsid w:val="00310E4E"/>
    <w:rsid w:val="00310FD6"/>
    <w:rsid w:val="00311121"/>
    <w:rsid w:val="0031223C"/>
    <w:rsid w:val="00312491"/>
    <w:rsid w:val="00312853"/>
    <w:rsid w:val="00312B66"/>
    <w:rsid w:val="00312F0F"/>
    <w:rsid w:val="0031334B"/>
    <w:rsid w:val="00313774"/>
    <w:rsid w:val="00313B14"/>
    <w:rsid w:val="00313BE8"/>
    <w:rsid w:val="00314004"/>
    <w:rsid w:val="0031422A"/>
    <w:rsid w:val="00314408"/>
    <w:rsid w:val="0031487E"/>
    <w:rsid w:val="003149E6"/>
    <w:rsid w:val="00314BDC"/>
    <w:rsid w:val="00314CE5"/>
    <w:rsid w:val="00314EA1"/>
    <w:rsid w:val="0031511E"/>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0915"/>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023"/>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22A"/>
    <w:rsid w:val="0033327C"/>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8DE"/>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CE"/>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CD5"/>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4CF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DF7"/>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9DC"/>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0BA"/>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C7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D4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3DB2"/>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2EC"/>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2AA0"/>
    <w:rsid w:val="003F31E3"/>
    <w:rsid w:val="003F34F9"/>
    <w:rsid w:val="003F37D3"/>
    <w:rsid w:val="003F3805"/>
    <w:rsid w:val="003F3839"/>
    <w:rsid w:val="003F3A66"/>
    <w:rsid w:val="003F4040"/>
    <w:rsid w:val="003F44A3"/>
    <w:rsid w:val="003F4571"/>
    <w:rsid w:val="003F4587"/>
    <w:rsid w:val="003F459C"/>
    <w:rsid w:val="003F47BA"/>
    <w:rsid w:val="003F4900"/>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DF1"/>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5FA"/>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93C"/>
    <w:rsid w:val="00441C09"/>
    <w:rsid w:val="0044204C"/>
    <w:rsid w:val="0044213C"/>
    <w:rsid w:val="00442327"/>
    <w:rsid w:val="004424A4"/>
    <w:rsid w:val="00442607"/>
    <w:rsid w:val="004426B9"/>
    <w:rsid w:val="00442B24"/>
    <w:rsid w:val="00442C36"/>
    <w:rsid w:val="00442D1C"/>
    <w:rsid w:val="00442E3D"/>
    <w:rsid w:val="00442EF7"/>
    <w:rsid w:val="00442F91"/>
    <w:rsid w:val="004430F0"/>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51E"/>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056"/>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964"/>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AEF"/>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9A8"/>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A3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5D3F"/>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0F"/>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1F7A"/>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80"/>
    <w:rsid w:val="004F29F7"/>
    <w:rsid w:val="004F2C4C"/>
    <w:rsid w:val="004F3123"/>
    <w:rsid w:val="004F322E"/>
    <w:rsid w:val="004F335A"/>
    <w:rsid w:val="004F336F"/>
    <w:rsid w:val="004F3AA1"/>
    <w:rsid w:val="004F3AE0"/>
    <w:rsid w:val="004F3B42"/>
    <w:rsid w:val="004F3C7C"/>
    <w:rsid w:val="004F3D50"/>
    <w:rsid w:val="004F4146"/>
    <w:rsid w:val="004F41C9"/>
    <w:rsid w:val="004F41F6"/>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4A1"/>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79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1A"/>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0A"/>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2F43"/>
    <w:rsid w:val="0055316D"/>
    <w:rsid w:val="005531C2"/>
    <w:rsid w:val="00553440"/>
    <w:rsid w:val="00553491"/>
    <w:rsid w:val="005535D8"/>
    <w:rsid w:val="00553736"/>
    <w:rsid w:val="00553793"/>
    <w:rsid w:val="00553A6E"/>
    <w:rsid w:val="00554593"/>
    <w:rsid w:val="005545BB"/>
    <w:rsid w:val="005546E8"/>
    <w:rsid w:val="0055483D"/>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485"/>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5F4"/>
    <w:rsid w:val="00595768"/>
    <w:rsid w:val="005958AD"/>
    <w:rsid w:val="00595980"/>
    <w:rsid w:val="00595999"/>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670"/>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600"/>
    <w:rsid w:val="005C47F7"/>
    <w:rsid w:val="005C504D"/>
    <w:rsid w:val="005C5A44"/>
    <w:rsid w:val="005C5D37"/>
    <w:rsid w:val="005C5E36"/>
    <w:rsid w:val="005C6236"/>
    <w:rsid w:val="005C6357"/>
    <w:rsid w:val="005C65BE"/>
    <w:rsid w:val="005C65DD"/>
    <w:rsid w:val="005C6641"/>
    <w:rsid w:val="005C687A"/>
    <w:rsid w:val="005C68AF"/>
    <w:rsid w:val="005C69F4"/>
    <w:rsid w:val="005C6C28"/>
    <w:rsid w:val="005C6D11"/>
    <w:rsid w:val="005C6ED8"/>
    <w:rsid w:val="005C7026"/>
    <w:rsid w:val="005C72A0"/>
    <w:rsid w:val="005C7785"/>
    <w:rsid w:val="005C7F9E"/>
    <w:rsid w:val="005D0747"/>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6C2C"/>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E6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2F0"/>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108"/>
    <w:rsid w:val="00614497"/>
    <w:rsid w:val="006149E9"/>
    <w:rsid w:val="00614C9C"/>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ECC"/>
    <w:rsid w:val="006350E1"/>
    <w:rsid w:val="00635A6B"/>
    <w:rsid w:val="00635CEC"/>
    <w:rsid w:val="00635EFB"/>
    <w:rsid w:val="0063628A"/>
    <w:rsid w:val="00636345"/>
    <w:rsid w:val="006365E8"/>
    <w:rsid w:val="006366F9"/>
    <w:rsid w:val="00636B8F"/>
    <w:rsid w:val="00636EFE"/>
    <w:rsid w:val="006375AC"/>
    <w:rsid w:val="006375F1"/>
    <w:rsid w:val="00637747"/>
    <w:rsid w:val="0063776C"/>
    <w:rsid w:val="00637B32"/>
    <w:rsid w:val="00637BD0"/>
    <w:rsid w:val="00637C54"/>
    <w:rsid w:val="00637D4D"/>
    <w:rsid w:val="006401B6"/>
    <w:rsid w:val="0064050B"/>
    <w:rsid w:val="00640543"/>
    <w:rsid w:val="006405D5"/>
    <w:rsid w:val="00641064"/>
    <w:rsid w:val="00641680"/>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701"/>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5E2"/>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64A"/>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1EA"/>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B35"/>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779"/>
    <w:rsid w:val="00700A30"/>
    <w:rsid w:val="00700DA9"/>
    <w:rsid w:val="00700E12"/>
    <w:rsid w:val="00700EA0"/>
    <w:rsid w:val="00701291"/>
    <w:rsid w:val="00701653"/>
    <w:rsid w:val="00701C37"/>
    <w:rsid w:val="00701E8E"/>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AD6"/>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1D1D"/>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BE"/>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153"/>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0B1"/>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248"/>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96D"/>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0C3"/>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94"/>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EBE"/>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4D8"/>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4AF"/>
    <w:rsid w:val="007C15B9"/>
    <w:rsid w:val="007C16D7"/>
    <w:rsid w:val="007C1B20"/>
    <w:rsid w:val="007C2437"/>
    <w:rsid w:val="007C25FB"/>
    <w:rsid w:val="007C2611"/>
    <w:rsid w:val="007C2660"/>
    <w:rsid w:val="007C2678"/>
    <w:rsid w:val="007C26BA"/>
    <w:rsid w:val="007C277D"/>
    <w:rsid w:val="007C279A"/>
    <w:rsid w:val="007C27D1"/>
    <w:rsid w:val="007C290A"/>
    <w:rsid w:val="007C2918"/>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29D"/>
    <w:rsid w:val="007D5463"/>
    <w:rsid w:val="007D55C5"/>
    <w:rsid w:val="007D56BE"/>
    <w:rsid w:val="007D588E"/>
    <w:rsid w:val="007D5EC1"/>
    <w:rsid w:val="007D607E"/>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754"/>
    <w:rsid w:val="007E4AC7"/>
    <w:rsid w:val="007E4DF0"/>
    <w:rsid w:val="007E4E4E"/>
    <w:rsid w:val="007E517F"/>
    <w:rsid w:val="007E5214"/>
    <w:rsid w:val="007E5A4C"/>
    <w:rsid w:val="007E5A55"/>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999"/>
    <w:rsid w:val="007F0BBE"/>
    <w:rsid w:val="007F0C56"/>
    <w:rsid w:val="007F0DEE"/>
    <w:rsid w:val="007F0E33"/>
    <w:rsid w:val="007F1290"/>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D70"/>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6F78"/>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0CC0"/>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8F9"/>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4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D9A"/>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2EC"/>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47"/>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AC6"/>
    <w:rsid w:val="00872C77"/>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669"/>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DB"/>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0E13"/>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36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4CE2"/>
    <w:rsid w:val="008C533C"/>
    <w:rsid w:val="008C5357"/>
    <w:rsid w:val="008C53FD"/>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1D4"/>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74C"/>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3C"/>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07FAE"/>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8BB"/>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2B"/>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6BF6"/>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7A9"/>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74"/>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0CD"/>
    <w:rsid w:val="00996288"/>
    <w:rsid w:val="009966AC"/>
    <w:rsid w:val="009966FF"/>
    <w:rsid w:val="009968E0"/>
    <w:rsid w:val="009968E3"/>
    <w:rsid w:val="00996AB6"/>
    <w:rsid w:val="00996B9D"/>
    <w:rsid w:val="009973FE"/>
    <w:rsid w:val="00997508"/>
    <w:rsid w:val="00997636"/>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120"/>
    <w:rsid w:val="009B6729"/>
    <w:rsid w:val="009B6CCC"/>
    <w:rsid w:val="009B6EB4"/>
    <w:rsid w:val="009B71D3"/>
    <w:rsid w:val="009B7458"/>
    <w:rsid w:val="009B767B"/>
    <w:rsid w:val="009B790F"/>
    <w:rsid w:val="009B7C80"/>
    <w:rsid w:val="009B7ED5"/>
    <w:rsid w:val="009B7F1F"/>
    <w:rsid w:val="009B7FD8"/>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9E3"/>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D81"/>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577"/>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92B"/>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BE2"/>
    <w:rsid w:val="00A20DB9"/>
    <w:rsid w:val="00A21165"/>
    <w:rsid w:val="00A21227"/>
    <w:rsid w:val="00A212E7"/>
    <w:rsid w:val="00A21471"/>
    <w:rsid w:val="00A21493"/>
    <w:rsid w:val="00A217BA"/>
    <w:rsid w:val="00A2192F"/>
    <w:rsid w:val="00A21B06"/>
    <w:rsid w:val="00A21CD1"/>
    <w:rsid w:val="00A22265"/>
    <w:rsid w:val="00A22549"/>
    <w:rsid w:val="00A22BF7"/>
    <w:rsid w:val="00A22C1C"/>
    <w:rsid w:val="00A22D49"/>
    <w:rsid w:val="00A22D5A"/>
    <w:rsid w:val="00A236CB"/>
    <w:rsid w:val="00A23B91"/>
    <w:rsid w:val="00A245F1"/>
    <w:rsid w:val="00A246BF"/>
    <w:rsid w:val="00A2568C"/>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8A8"/>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2EB"/>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67BC2"/>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ECD"/>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1F3"/>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D0F"/>
    <w:rsid w:val="00A83F4C"/>
    <w:rsid w:val="00A84174"/>
    <w:rsid w:val="00A8435F"/>
    <w:rsid w:val="00A845DC"/>
    <w:rsid w:val="00A84884"/>
    <w:rsid w:val="00A84D00"/>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1CC"/>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5CCA"/>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56"/>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2ED"/>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4C6"/>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4B1"/>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3F78"/>
    <w:rsid w:val="00B24BEA"/>
    <w:rsid w:val="00B24FDD"/>
    <w:rsid w:val="00B250C5"/>
    <w:rsid w:val="00B25196"/>
    <w:rsid w:val="00B25738"/>
    <w:rsid w:val="00B259AC"/>
    <w:rsid w:val="00B25ADC"/>
    <w:rsid w:val="00B25B74"/>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4D1"/>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180"/>
    <w:rsid w:val="00B60229"/>
    <w:rsid w:val="00B60294"/>
    <w:rsid w:val="00B602E9"/>
    <w:rsid w:val="00B6038E"/>
    <w:rsid w:val="00B60889"/>
    <w:rsid w:val="00B60CC6"/>
    <w:rsid w:val="00B60FE5"/>
    <w:rsid w:val="00B61120"/>
    <w:rsid w:val="00B6176B"/>
    <w:rsid w:val="00B617E4"/>
    <w:rsid w:val="00B61F0F"/>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A72"/>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588"/>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B9C"/>
    <w:rsid w:val="00BB2C8B"/>
    <w:rsid w:val="00BB2D08"/>
    <w:rsid w:val="00BB31A2"/>
    <w:rsid w:val="00BB34D7"/>
    <w:rsid w:val="00BB3663"/>
    <w:rsid w:val="00BB3979"/>
    <w:rsid w:val="00BB3A48"/>
    <w:rsid w:val="00BB3C0E"/>
    <w:rsid w:val="00BB3E51"/>
    <w:rsid w:val="00BB43B0"/>
    <w:rsid w:val="00BB4653"/>
    <w:rsid w:val="00BB49A5"/>
    <w:rsid w:val="00BB4AB4"/>
    <w:rsid w:val="00BB4E33"/>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66F"/>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0EB"/>
    <w:rsid w:val="00BE31DD"/>
    <w:rsid w:val="00BE36E1"/>
    <w:rsid w:val="00BE3870"/>
    <w:rsid w:val="00BE398A"/>
    <w:rsid w:val="00BE3A4B"/>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C7C"/>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3CDB"/>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3E5"/>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78"/>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9BF"/>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DCB"/>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68A"/>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973"/>
    <w:rsid w:val="00C31BD6"/>
    <w:rsid w:val="00C3210E"/>
    <w:rsid w:val="00C3274C"/>
    <w:rsid w:val="00C32A9A"/>
    <w:rsid w:val="00C32D74"/>
    <w:rsid w:val="00C32D99"/>
    <w:rsid w:val="00C32E69"/>
    <w:rsid w:val="00C32F99"/>
    <w:rsid w:val="00C33305"/>
    <w:rsid w:val="00C33337"/>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4A5"/>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C4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0C"/>
    <w:rsid w:val="00C64682"/>
    <w:rsid w:val="00C646D8"/>
    <w:rsid w:val="00C64768"/>
    <w:rsid w:val="00C64839"/>
    <w:rsid w:val="00C648B6"/>
    <w:rsid w:val="00C64E00"/>
    <w:rsid w:val="00C65244"/>
    <w:rsid w:val="00C65477"/>
    <w:rsid w:val="00C657BF"/>
    <w:rsid w:val="00C65BA6"/>
    <w:rsid w:val="00C65EF3"/>
    <w:rsid w:val="00C66349"/>
    <w:rsid w:val="00C663D3"/>
    <w:rsid w:val="00C664B1"/>
    <w:rsid w:val="00C664D2"/>
    <w:rsid w:val="00C66730"/>
    <w:rsid w:val="00C66773"/>
    <w:rsid w:val="00C6684D"/>
    <w:rsid w:val="00C66928"/>
    <w:rsid w:val="00C6696E"/>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49D"/>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D66"/>
    <w:rsid w:val="00C75E88"/>
    <w:rsid w:val="00C760B3"/>
    <w:rsid w:val="00C7666B"/>
    <w:rsid w:val="00C769A9"/>
    <w:rsid w:val="00C76AD1"/>
    <w:rsid w:val="00C76C3A"/>
    <w:rsid w:val="00C776B4"/>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E"/>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2C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746"/>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42"/>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1B3"/>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69E"/>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A1E"/>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86E"/>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BEC"/>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B92"/>
    <w:rsid w:val="00D24D6C"/>
    <w:rsid w:val="00D24D8C"/>
    <w:rsid w:val="00D24DF8"/>
    <w:rsid w:val="00D2523C"/>
    <w:rsid w:val="00D252CF"/>
    <w:rsid w:val="00D253D9"/>
    <w:rsid w:val="00D2564C"/>
    <w:rsid w:val="00D25D8A"/>
    <w:rsid w:val="00D2609E"/>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26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3C2"/>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9CA"/>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22"/>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023"/>
    <w:rsid w:val="00D77263"/>
    <w:rsid w:val="00D772B8"/>
    <w:rsid w:val="00D772BE"/>
    <w:rsid w:val="00D7778E"/>
    <w:rsid w:val="00D77B3B"/>
    <w:rsid w:val="00D77CDC"/>
    <w:rsid w:val="00D807A4"/>
    <w:rsid w:val="00D807F5"/>
    <w:rsid w:val="00D80802"/>
    <w:rsid w:val="00D8083E"/>
    <w:rsid w:val="00D80E57"/>
    <w:rsid w:val="00D8103A"/>
    <w:rsid w:val="00D81256"/>
    <w:rsid w:val="00D81418"/>
    <w:rsid w:val="00D81653"/>
    <w:rsid w:val="00D816AE"/>
    <w:rsid w:val="00D81E43"/>
    <w:rsid w:val="00D81FC7"/>
    <w:rsid w:val="00D82498"/>
    <w:rsid w:val="00D824C6"/>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2D5"/>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A16"/>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682"/>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BD0"/>
    <w:rsid w:val="00DC0C80"/>
    <w:rsid w:val="00DC1092"/>
    <w:rsid w:val="00DC110A"/>
    <w:rsid w:val="00DC113C"/>
    <w:rsid w:val="00DC1223"/>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C7D13"/>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5CD"/>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3CC"/>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909"/>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384"/>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A00"/>
    <w:rsid w:val="00E14CF8"/>
    <w:rsid w:val="00E14E07"/>
    <w:rsid w:val="00E14F04"/>
    <w:rsid w:val="00E14FDE"/>
    <w:rsid w:val="00E15370"/>
    <w:rsid w:val="00E15622"/>
    <w:rsid w:val="00E1562A"/>
    <w:rsid w:val="00E162BF"/>
    <w:rsid w:val="00E162DB"/>
    <w:rsid w:val="00E16407"/>
    <w:rsid w:val="00E1687C"/>
    <w:rsid w:val="00E16A38"/>
    <w:rsid w:val="00E16AC7"/>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93A"/>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7DA"/>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C45"/>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26F"/>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6DA"/>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383"/>
    <w:rsid w:val="00EB05E4"/>
    <w:rsid w:val="00EB0896"/>
    <w:rsid w:val="00EB0E79"/>
    <w:rsid w:val="00EB0F3C"/>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4F25"/>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000"/>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A9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2B94"/>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DA6"/>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0FDD"/>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3E80"/>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1F84"/>
    <w:rsid w:val="00F12132"/>
    <w:rsid w:val="00F1283F"/>
    <w:rsid w:val="00F12B7C"/>
    <w:rsid w:val="00F12BDE"/>
    <w:rsid w:val="00F12FBB"/>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30"/>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3D2"/>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3AA"/>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3EB0"/>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B98"/>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533"/>
    <w:rsid w:val="00FD29DE"/>
    <w:rsid w:val="00FD2A48"/>
    <w:rsid w:val="00FD2A81"/>
    <w:rsid w:val="00FD2B1F"/>
    <w:rsid w:val="00FD2CAF"/>
    <w:rsid w:val="00FD2CFC"/>
    <w:rsid w:val="00FD34EC"/>
    <w:rsid w:val="00FD3B28"/>
    <w:rsid w:val="00FD3B55"/>
    <w:rsid w:val="00FD3DB2"/>
    <w:rsid w:val="00FD417F"/>
    <w:rsid w:val="00FD437B"/>
    <w:rsid w:val="00FD47DD"/>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1F5"/>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465AFA"/>
    <w:rsid w:val="01525CD7"/>
    <w:rsid w:val="016C53E8"/>
    <w:rsid w:val="025622C9"/>
    <w:rsid w:val="02624E83"/>
    <w:rsid w:val="026B0F71"/>
    <w:rsid w:val="02747219"/>
    <w:rsid w:val="02F520A6"/>
    <w:rsid w:val="03287772"/>
    <w:rsid w:val="032F290B"/>
    <w:rsid w:val="041212F7"/>
    <w:rsid w:val="04855B07"/>
    <w:rsid w:val="04A34073"/>
    <w:rsid w:val="04F713E5"/>
    <w:rsid w:val="04FA7030"/>
    <w:rsid w:val="05261EC8"/>
    <w:rsid w:val="057A3E53"/>
    <w:rsid w:val="05BA2554"/>
    <w:rsid w:val="06072B25"/>
    <w:rsid w:val="066D4628"/>
    <w:rsid w:val="06D63647"/>
    <w:rsid w:val="06EE0AAA"/>
    <w:rsid w:val="072B3B2A"/>
    <w:rsid w:val="07B06015"/>
    <w:rsid w:val="07BA5C6A"/>
    <w:rsid w:val="080336F5"/>
    <w:rsid w:val="08054515"/>
    <w:rsid w:val="08247EDD"/>
    <w:rsid w:val="082A71EC"/>
    <w:rsid w:val="08564BE9"/>
    <w:rsid w:val="0886520C"/>
    <w:rsid w:val="08A17093"/>
    <w:rsid w:val="08F725CF"/>
    <w:rsid w:val="09116CBB"/>
    <w:rsid w:val="09126BE3"/>
    <w:rsid w:val="091F1EDC"/>
    <w:rsid w:val="0A0D1879"/>
    <w:rsid w:val="0A213D44"/>
    <w:rsid w:val="0A6572C0"/>
    <w:rsid w:val="0AD35C59"/>
    <w:rsid w:val="0AE7642A"/>
    <w:rsid w:val="0AEE4BFC"/>
    <w:rsid w:val="0B0A4627"/>
    <w:rsid w:val="0B1D5C5E"/>
    <w:rsid w:val="0B9A0641"/>
    <w:rsid w:val="0B9C4929"/>
    <w:rsid w:val="0BB81A0E"/>
    <w:rsid w:val="0BCF0317"/>
    <w:rsid w:val="0C7536CC"/>
    <w:rsid w:val="0C7E6C90"/>
    <w:rsid w:val="0D0619EC"/>
    <w:rsid w:val="0D4238F0"/>
    <w:rsid w:val="0DC542D0"/>
    <w:rsid w:val="0DDC54EB"/>
    <w:rsid w:val="0DF96673"/>
    <w:rsid w:val="0E63143D"/>
    <w:rsid w:val="0E785DB0"/>
    <w:rsid w:val="0EAE32CA"/>
    <w:rsid w:val="0EE73BE2"/>
    <w:rsid w:val="0F066AE8"/>
    <w:rsid w:val="0F1824F2"/>
    <w:rsid w:val="0F386857"/>
    <w:rsid w:val="0F440986"/>
    <w:rsid w:val="0F9E5674"/>
    <w:rsid w:val="0FBB788C"/>
    <w:rsid w:val="0FBE6414"/>
    <w:rsid w:val="0FEC6395"/>
    <w:rsid w:val="10041577"/>
    <w:rsid w:val="10073D2B"/>
    <w:rsid w:val="10411FB1"/>
    <w:rsid w:val="108016CB"/>
    <w:rsid w:val="11256BC5"/>
    <w:rsid w:val="113F0E8D"/>
    <w:rsid w:val="1154352A"/>
    <w:rsid w:val="116E0009"/>
    <w:rsid w:val="117539F7"/>
    <w:rsid w:val="11B1054C"/>
    <w:rsid w:val="11F77EF7"/>
    <w:rsid w:val="121030AE"/>
    <w:rsid w:val="126D3D3C"/>
    <w:rsid w:val="12C9291A"/>
    <w:rsid w:val="13127DB7"/>
    <w:rsid w:val="13140000"/>
    <w:rsid w:val="131C2C55"/>
    <w:rsid w:val="13210BB1"/>
    <w:rsid w:val="13333364"/>
    <w:rsid w:val="135A4701"/>
    <w:rsid w:val="13B4794F"/>
    <w:rsid w:val="13BA0FD2"/>
    <w:rsid w:val="13C70122"/>
    <w:rsid w:val="13DD2063"/>
    <w:rsid w:val="13DD3BAD"/>
    <w:rsid w:val="13DE787C"/>
    <w:rsid w:val="145D71CF"/>
    <w:rsid w:val="14A40A32"/>
    <w:rsid w:val="14D20AD2"/>
    <w:rsid w:val="1519698C"/>
    <w:rsid w:val="15683B2E"/>
    <w:rsid w:val="156976D8"/>
    <w:rsid w:val="15A1698A"/>
    <w:rsid w:val="15B93276"/>
    <w:rsid w:val="15F9528F"/>
    <w:rsid w:val="163F6762"/>
    <w:rsid w:val="16752080"/>
    <w:rsid w:val="1678039A"/>
    <w:rsid w:val="168F70D3"/>
    <w:rsid w:val="16BE225C"/>
    <w:rsid w:val="171C020F"/>
    <w:rsid w:val="178202C9"/>
    <w:rsid w:val="178334D1"/>
    <w:rsid w:val="17F71A44"/>
    <w:rsid w:val="180749D4"/>
    <w:rsid w:val="18334BE8"/>
    <w:rsid w:val="186053E8"/>
    <w:rsid w:val="186F3D2C"/>
    <w:rsid w:val="18937DFD"/>
    <w:rsid w:val="19651414"/>
    <w:rsid w:val="19722CD2"/>
    <w:rsid w:val="197741CC"/>
    <w:rsid w:val="197A46A5"/>
    <w:rsid w:val="19982F2E"/>
    <w:rsid w:val="19D6387E"/>
    <w:rsid w:val="1A6E0C1B"/>
    <w:rsid w:val="1A886536"/>
    <w:rsid w:val="1ADF03A3"/>
    <w:rsid w:val="1B7A4C29"/>
    <w:rsid w:val="1B9273DB"/>
    <w:rsid w:val="1BAE647A"/>
    <w:rsid w:val="1BB41644"/>
    <w:rsid w:val="1BD30B75"/>
    <w:rsid w:val="1C803A79"/>
    <w:rsid w:val="1C8862C8"/>
    <w:rsid w:val="1CC36BF1"/>
    <w:rsid w:val="1CCE319B"/>
    <w:rsid w:val="1CDC2785"/>
    <w:rsid w:val="1CF11545"/>
    <w:rsid w:val="1D0B27CF"/>
    <w:rsid w:val="1D3910A1"/>
    <w:rsid w:val="1DB34611"/>
    <w:rsid w:val="1DCF0BE9"/>
    <w:rsid w:val="1DCF27FC"/>
    <w:rsid w:val="1DFE3D2C"/>
    <w:rsid w:val="1E041BF6"/>
    <w:rsid w:val="1E24676D"/>
    <w:rsid w:val="1E287013"/>
    <w:rsid w:val="1E407A0C"/>
    <w:rsid w:val="1E4128A4"/>
    <w:rsid w:val="1E4E700A"/>
    <w:rsid w:val="1E730F43"/>
    <w:rsid w:val="1EA40719"/>
    <w:rsid w:val="1EDB3096"/>
    <w:rsid w:val="1EDF624B"/>
    <w:rsid w:val="1EEE370A"/>
    <w:rsid w:val="1F026DAE"/>
    <w:rsid w:val="1F3A258D"/>
    <w:rsid w:val="1F77642A"/>
    <w:rsid w:val="1FA4592E"/>
    <w:rsid w:val="1FBD5DE8"/>
    <w:rsid w:val="1FEC0033"/>
    <w:rsid w:val="200A5BE1"/>
    <w:rsid w:val="200E31D5"/>
    <w:rsid w:val="203F19BB"/>
    <w:rsid w:val="204B19D4"/>
    <w:rsid w:val="206C2785"/>
    <w:rsid w:val="206C530E"/>
    <w:rsid w:val="20A81EB2"/>
    <w:rsid w:val="20AD5F39"/>
    <w:rsid w:val="20AF13CE"/>
    <w:rsid w:val="20E33181"/>
    <w:rsid w:val="20F07E4C"/>
    <w:rsid w:val="2105487A"/>
    <w:rsid w:val="21495D73"/>
    <w:rsid w:val="21A01C28"/>
    <w:rsid w:val="22153B4E"/>
    <w:rsid w:val="222E4177"/>
    <w:rsid w:val="2254713C"/>
    <w:rsid w:val="22601645"/>
    <w:rsid w:val="229F6519"/>
    <w:rsid w:val="22E46845"/>
    <w:rsid w:val="22F15D98"/>
    <w:rsid w:val="23062764"/>
    <w:rsid w:val="233403D7"/>
    <w:rsid w:val="2372356C"/>
    <w:rsid w:val="23A42ABA"/>
    <w:rsid w:val="23B839C6"/>
    <w:rsid w:val="23C648DD"/>
    <w:rsid w:val="241534A7"/>
    <w:rsid w:val="244C1602"/>
    <w:rsid w:val="256B1E5E"/>
    <w:rsid w:val="25753AEB"/>
    <w:rsid w:val="25757D1C"/>
    <w:rsid w:val="257B3878"/>
    <w:rsid w:val="25807874"/>
    <w:rsid w:val="25E0288F"/>
    <w:rsid w:val="261B6A5F"/>
    <w:rsid w:val="2647028B"/>
    <w:rsid w:val="2679522B"/>
    <w:rsid w:val="26C54761"/>
    <w:rsid w:val="26E60A3A"/>
    <w:rsid w:val="26FF1536"/>
    <w:rsid w:val="27060BE7"/>
    <w:rsid w:val="27167757"/>
    <w:rsid w:val="27484E33"/>
    <w:rsid w:val="27510987"/>
    <w:rsid w:val="277C07EC"/>
    <w:rsid w:val="27E65043"/>
    <w:rsid w:val="28151073"/>
    <w:rsid w:val="28357FE7"/>
    <w:rsid w:val="286E2B50"/>
    <w:rsid w:val="288F653A"/>
    <w:rsid w:val="28E309D7"/>
    <w:rsid w:val="28E734D7"/>
    <w:rsid w:val="28F95B87"/>
    <w:rsid w:val="2900651C"/>
    <w:rsid w:val="29181460"/>
    <w:rsid w:val="29427562"/>
    <w:rsid w:val="294737D8"/>
    <w:rsid w:val="2956167A"/>
    <w:rsid w:val="299145D8"/>
    <w:rsid w:val="29A240AD"/>
    <w:rsid w:val="29DE0CFC"/>
    <w:rsid w:val="2A072E6D"/>
    <w:rsid w:val="2A4340B0"/>
    <w:rsid w:val="2A78442D"/>
    <w:rsid w:val="2A8E01A9"/>
    <w:rsid w:val="2A95301D"/>
    <w:rsid w:val="2AD23946"/>
    <w:rsid w:val="2B2673D5"/>
    <w:rsid w:val="2B441AD7"/>
    <w:rsid w:val="2B5826F5"/>
    <w:rsid w:val="2B726F63"/>
    <w:rsid w:val="2B7C21D0"/>
    <w:rsid w:val="2BB14489"/>
    <w:rsid w:val="2BB41C88"/>
    <w:rsid w:val="2C092A93"/>
    <w:rsid w:val="2C0C0911"/>
    <w:rsid w:val="2C296497"/>
    <w:rsid w:val="2C471DDE"/>
    <w:rsid w:val="2D481C95"/>
    <w:rsid w:val="2D72510C"/>
    <w:rsid w:val="2DB53D1A"/>
    <w:rsid w:val="2DD81171"/>
    <w:rsid w:val="2E164CFF"/>
    <w:rsid w:val="2E371080"/>
    <w:rsid w:val="2E436C5E"/>
    <w:rsid w:val="2E735597"/>
    <w:rsid w:val="2E95251A"/>
    <w:rsid w:val="2EA04261"/>
    <w:rsid w:val="2EA50FD4"/>
    <w:rsid w:val="2EB4754A"/>
    <w:rsid w:val="2EC55E8F"/>
    <w:rsid w:val="2ECB21F8"/>
    <w:rsid w:val="2EF059F6"/>
    <w:rsid w:val="2F010912"/>
    <w:rsid w:val="2F094088"/>
    <w:rsid w:val="2F3D57EC"/>
    <w:rsid w:val="2F623CD7"/>
    <w:rsid w:val="2F826616"/>
    <w:rsid w:val="2FF33761"/>
    <w:rsid w:val="2FF63D6C"/>
    <w:rsid w:val="300C5164"/>
    <w:rsid w:val="305F19AF"/>
    <w:rsid w:val="30AF6316"/>
    <w:rsid w:val="30D40A4C"/>
    <w:rsid w:val="30DC4BD6"/>
    <w:rsid w:val="30DF1FC9"/>
    <w:rsid w:val="3142020A"/>
    <w:rsid w:val="316E46A1"/>
    <w:rsid w:val="317F5ABA"/>
    <w:rsid w:val="31842D57"/>
    <w:rsid w:val="321861CB"/>
    <w:rsid w:val="32756594"/>
    <w:rsid w:val="32892F7E"/>
    <w:rsid w:val="32D33FB7"/>
    <w:rsid w:val="333E425F"/>
    <w:rsid w:val="333E4300"/>
    <w:rsid w:val="334B4EEC"/>
    <w:rsid w:val="33E61B99"/>
    <w:rsid w:val="34157554"/>
    <w:rsid w:val="342A39F3"/>
    <w:rsid w:val="34703684"/>
    <w:rsid w:val="34945DB9"/>
    <w:rsid w:val="349765C3"/>
    <w:rsid w:val="34C40C31"/>
    <w:rsid w:val="34CA51D8"/>
    <w:rsid w:val="34D81BC5"/>
    <w:rsid w:val="35052E5A"/>
    <w:rsid w:val="350937A0"/>
    <w:rsid w:val="351B60C1"/>
    <w:rsid w:val="354D2AAA"/>
    <w:rsid w:val="35A85B74"/>
    <w:rsid w:val="35C504FE"/>
    <w:rsid w:val="360C27FC"/>
    <w:rsid w:val="363B4CE0"/>
    <w:rsid w:val="363B4F87"/>
    <w:rsid w:val="363D7339"/>
    <w:rsid w:val="3668591D"/>
    <w:rsid w:val="36AA1ED5"/>
    <w:rsid w:val="370C5FAB"/>
    <w:rsid w:val="372B18DA"/>
    <w:rsid w:val="376723C6"/>
    <w:rsid w:val="37731700"/>
    <w:rsid w:val="377553A9"/>
    <w:rsid w:val="37791C2A"/>
    <w:rsid w:val="37993BC9"/>
    <w:rsid w:val="37FC0618"/>
    <w:rsid w:val="381814C7"/>
    <w:rsid w:val="381C376A"/>
    <w:rsid w:val="385B2CCE"/>
    <w:rsid w:val="389B5286"/>
    <w:rsid w:val="39134206"/>
    <w:rsid w:val="39437622"/>
    <w:rsid w:val="395C2867"/>
    <w:rsid w:val="39644570"/>
    <w:rsid w:val="396F6557"/>
    <w:rsid w:val="39741792"/>
    <w:rsid w:val="39766AD7"/>
    <w:rsid w:val="39820DDB"/>
    <w:rsid w:val="39A32391"/>
    <w:rsid w:val="39BB4796"/>
    <w:rsid w:val="39CB7129"/>
    <w:rsid w:val="3A5B1E6D"/>
    <w:rsid w:val="3A8268AE"/>
    <w:rsid w:val="3A91443A"/>
    <w:rsid w:val="3ADC6B64"/>
    <w:rsid w:val="3ADF318D"/>
    <w:rsid w:val="3B0C76AD"/>
    <w:rsid w:val="3B213E5A"/>
    <w:rsid w:val="3BD666CE"/>
    <w:rsid w:val="3C570964"/>
    <w:rsid w:val="3C5E18FC"/>
    <w:rsid w:val="3CB44305"/>
    <w:rsid w:val="3D483E11"/>
    <w:rsid w:val="3D5F3875"/>
    <w:rsid w:val="3D72668D"/>
    <w:rsid w:val="3D82476C"/>
    <w:rsid w:val="3D993CDA"/>
    <w:rsid w:val="3DA325B2"/>
    <w:rsid w:val="3DBB5984"/>
    <w:rsid w:val="3DE349E6"/>
    <w:rsid w:val="3DEB10E3"/>
    <w:rsid w:val="3DF702B7"/>
    <w:rsid w:val="3E003699"/>
    <w:rsid w:val="3E557C88"/>
    <w:rsid w:val="3E5D5A8E"/>
    <w:rsid w:val="3E95018E"/>
    <w:rsid w:val="3F1073C5"/>
    <w:rsid w:val="3F181153"/>
    <w:rsid w:val="3F34194D"/>
    <w:rsid w:val="3F3F374A"/>
    <w:rsid w:val="3F655CF0"/>
    <w:rsid w:val="3F7A74B4"/>
    <w:rsid w:val="3FC52BB4"/>
    <w:rsid w:val="3FCD091D"/>
    <w:rsid w:val="3FEB25EC"/>
    <w:rsid w:val="401550FC"/>
    <w:rsid w:val="402C4147"/>
    <w:rsid w:val="402E64F6"/>
    <w:rsid w:val="406C34D9"/>
    <w:rsid w:val="40902EF5"/>
    <w:rsid w:val="409A75E8"/>
    <w:rsid w:val="40B536F2"/>
    <w:rsid w:val="40F30639"/>
    <w:rsid w:val="40F80976"/>
    <w:rsid w:val="40FC09FF"/>
    <w:rsid w:val="414204A1"/>
    <w:rsid w:val="415F20A5"/>
    <w:rsid w:val="41935D9A"/>
    <w:rsid w:val="41994DC6"/>
    <w:rsid w:val="41BB697E"/>
    <w:rsid w:val="424647E0"/>
    <w:rsid w:val="42DB482E"/>
    <w:rsid w:val="430A6648"/>
    <w:rsid w:val="4326763F"/>
    <w:rsid w:val="437C54AC"/>
    <w:rsid w:val="43871508"/>
    <w:rsid w:val="43A05DB8"/>
    <w:rsid w:val="43A17D02"/>
    <w:rsid w:val="43AF3D36"/>
    <w:rsid w:val="43D97CE3"/>
    <w:rsid w:val="43F944E5"/>
    <w:rsid w:val="440752BF"/>
    <w:rsid w:val="441768EF"/>
    <w:rsid w:val="442F4286"/>
    <w:rsid w:val="45064D15"/>
    <w:rsid w:val="45925597"/>
    <w:rsid w:val="45DF4F99"/>
    <w:rsid w:val="45E311FC"/>
    <w:rsid w:val="45ED130D"/>
    <w:rsid w:val="46151087"/>
    <w:rsid w:val="46610C1F"/>
    <w:rsid w:val="46686AEB"/>
    <w:rsid w:val="46786C95"/>
    <w:rsid w:val="46961019"/>
    <w:rsid w:val="46B0375A"/>
    <w:rsid w:val="46F42A33"/>
    <w:rsid w:val="47181807"/>
    <w:rsid w:val="471F6DB3"/>
    <w:rsid w:val="47210006"/>
    <w:rsid w:val="47385B1F"/>
    <w:rsid w:val="479111F7"/>
    <w:rsid w:val="47A417C5"/>
    <w:rsid w:val="47B42D68"/>
    <w:rsid w:val="47D75B03"/>
    <w:rsid w:val="480162B4"/>
    <w:rsid w:val="481334A6"/>
    <w:rsid w:val="48737727"/>
    <w:rsid w:val="48FD0F37"/>
    <w:rsid w:val="491445B4"/>
    <w:rsid w:val="49286EA2"/>
    <w:rsid w:val="49774BE0"/>
    <w:rsid w:val="49A8693D"/>
    <w:rsid w:val="49CC653A"/>
    <w:rsid w:val="49EE5020"/>
    <w:rsid w:val="49F95266"/>
    <w:rsid w:val="4A471AD9"/>
    <w:rsid w:val="4A473D5B"/>
    <w:rsid w:val="4A5510CE"/>
    <w:rsid w:val="4A5E36AB"/>
    <w:rsid w:val="4A800539"/>
    <w:rsid w:val="4B24683E"/>
    <w:rsid w:val="4B2468A5"/>
    <w:rsid w:val="4B336958"/>
    <w:rsid w:val="4C0F7365"/>
    <w:rsid w:val="4C112D58"/>
    <w:rsid w:val="4C3834EC"/>
    <w:rsid w:val="4C7D6450"/>
    <w:rsid w:val="4CA34769"/>
    <w:rsid w:val="4D244E44"/>
    <w:rsid w:val="4D25123B"/>
    <w:rsid w:val="4D3E3472"/>
    <w:rsid w:val="4D766DC3"/>
    <w:rsid w:val="4DA96DAF"/>
    <w:rsid w:val="4DFC1942"/>
    <w:rsid w:val="4E0C2BBD"/>
    <w:rsid w:val="4E350222"/>
    <w:rsid w:val="4E7D63B1"/>
    <w:rsid w:val="4E8526C9"/>
    <w:rsid w:val="4E9661D3"/>
    <w:rsid w:val="4EF27E9F"/>
    <w:rsid w:val="4F06139F"/>
    <w:rsid w:val="4F7351F3"/>
    <w:rsid w:val="4FD46596"/>
    <w:rsid w:val="4FF326D4"/>
    <w:rsid w:val="50383603"/>
    <w:rsid w:val="505C6E12"/>
    <w:rsid w:val="50956B3A"/>
    <w:rsid w:val="50EA7D5B"/>
    <w:rsid w:val="511E3186"/>
    <w:rsid w:val="512C01CE"/>
    <w:rsid w:val="512E0800"/>
    <w:rsid w:val="51404505"/>
    <w:rsid w:val="516B51B2"/>
    <w:rsid w:val="51782EBE"/>
    <w:rsid w:val="51C475BE"/>
    <w:rsid w:val="52124F4F"/>
    <w:rsid w:val="52173D59"/>
    <w:rsid w:val="526B1011"/>
    <w:rsid w:val="52A14A4F"/>
    <w:rsid w:val="52B2509C"/>
    <w:rsid w:val="53080250"/>
    <w:rsid w:val="531628F9"/>
    <w:rsid w:val="534060D6"/>
    <w:rsid w:val="53686CD6"/>
    <w:rsid w:val="53804341"/>
    <w:rsid w:val="53E92BA4"/>
    <w:rsid w:val="543A3DF5"/>
    <w:rsid w:val="543C3518"/>
    <w:rsid w:val="54D811B0"/>
    <w:rsid w:val="54E36D42"/>
    <w:rsid w:val="54EC2121"/>
    <w:rsid w:val="55937540"/>
    <w:rsid w:val="55F8243E"/>
    <w:rsid w:val="56165648"/>
    <w:rsid w:val="569300A5"/>
    <w:rsid w:val="56F34035"/>
    <w:rsid w:val="571C161A"/>
    <w:rsid w:val="574A3A54"/>
    <w:rsid w:val="57964504"/>
    <w:rsid w:val="5815106A"/>
    <w:rsid w:val="583B552E"/>
    <w:rsid w:val="583E2F16"/>
    <w:rsid w:val="58D414AC"/>
    <w:rsid w:val="591938D3"/>
    <w:rsid w:val="5A0945CC"/>
    <w:rsid w:val="5A0A679E"/>
    <w:rsid w:val="5A0C6BB1"/>
    <w:rsid w:val="5A0F330F"/>
    <w:rsid w:val="5A514070"/>
    <w:rsid w:val="5A837D78"/>
    <w:rsid w:val="5A9125AA"/>
    <w:rsid w:val="5A9B793E"/>
    <w:rsid w:val="5ACB7180"/>
    <w:rsid w:val="5ACD6955"/>
    <w:rsid w:val="5ACF419C"/>
    <w:rsid w:val="5AF60EBB"/>
    <w:rsid w:val="5B550977"/>
    <w:rsid w:val="5B665977"/>
    <w:rsid w:val="5B812236"/>
    <w:rsid w:val="5B862F3F"/>
    <w:rsid w:val="5B8D1441"/>
    <w:rsid w:val="5C0A37D3"/>
    <w:rsid w:val="5C0D2110"/>
    <w:rsid w:val="5C12313F"/>
    <w:rsid w:val="5C1F307B"/>
    <w:rsid w:val="5C4C42D8"/>
    <w:rsid w:val="5C56570F"/>
    <w:rsid w:val="5C5E6531"/>
    <w:rsid w:val="5C734C57"/>
    <w:rsid w:val="5CBD419C"/>
    <w:rsid w:val="5CF937E8"/>
    <w:rsid w:val="5D0001EE"/>
    <w:rsid w:val="5D1B25D1"/>
    <w:rsid w:val="5DA47EB4"/>
    <w:rsid w:val="5E45132B"/>
    <w:rsid w:val="5E78760D"/>
    <w:rsid w:val="5F031EA7"/>
    <w:rsid w:val="5F0B233D"/>
    <w:rsid w:val="5F366FF3"/>
    <w:rsid w:val="5F67277F"/>
    <w:rsid w:val="5FDD602F"/>
    <w:rsid w:val="603A2ABF"/>
    <w:rsid w:val="603A7123"/>
    <w:rsid w:val="60477ED6"/>
    <w:rsid w:val="60717E4B"/>
    <w:rsid w:val="6086602B"/>
    <w:rsid w:val="60CD0794"/>
    <w:rsid w:val="60EA3009"/>
    <w:rsid w:val="610203AF"/>
    <w:rsid w:val="610E52A4"/>
    <w:rsid w:val="614771B2"/>
    <w:rsid w:val="61B00F51"/>
    <w:rsid w:val="61EB027D"/>
    <w:rsid w:val="621269F4"/>
    <w:rsid w:val="62320430"/>
    <w:rsid w:val="62353ED7"/>
    <w:rsid w:val="6246720F"/>
    <w:rsid w:val="62491F0A"/>
    <w:rsid w:val="625D6B69"/>
    <w:rsid w:val="627B3C7C"/>
    <w:rsid w:val="62905168"/>
    <w:rsid w:val="62B25C37"/>
    <w:rsid w:val="62CA5C80"/>
    <w:rsid w:val="62CE184B"/>
    <w:rsid w:val="62FC074F"/>
    <w:rsid w:val="63483845"/>
    <w:rsid w:val="63760B89"/>
    <w:rsid w:val="639776D5"/>
    <w:rsid w:val="63B17CB6"/>
    <w:rsid w:val="63D5569D"/>
    <w:rsid w:val="63DF1FC4"/>
    <w:rsid w:val="64A61339"/>
    <w:rsid w:val="64AC2F64"/>
    <w:rsid w:val="64BB3775"/>
    <w:rsid w:val="64BE14A2"/>
    <w:rsid w:val="652505C7"/>
    <w:rsid w:val="65531423"/>
    <w:rsid w:val="65651E7C"/>
    <w:rsid w:val="656D105F"/>
    <w:rsid w:val="6591695B"/>
    <w:rsid w:val="659768E8"/>
    <w:rsid w:val="65B228BF"/>
    <w:rsid w:val="65D50280"/>
    <w:rsid w:val="662D198B"/>
    <w:rsid w:val="6636540D"/>
    <w:rsid w:val="66824497"/>
    <w:rsid w:val="66893AB2"/>
    <w:rsid w:val="66C253B9"/>
    <w:rsid w:val="66E94E8D"/>
    <w:rsid w:val="66EB3059"/>
    <w:rsid w:val="66F17846"/>
    <w:rsid w:val="67B10006"/>
    <w:rsid w:val="67E7796D"/>
    <w:rsid w:val="68405970"/>
    <w:rsid w:val="68A7077B"/>
    <w:rsid w:val="68D518BE"/>
    <w:rsid w:val="68D60D24"/>
    <w:rsid w:val="68DE6693"/>
    <w:rsid w:val="68E91C95"/>
    <w:rsid w:val="69211D77"/>
    <w:rsid w:val="69286C3C"/>
    <w:rsid w:val="692D768A"/>
    <w:rsid w:val="692F51EF"/>
    <w:rsid w:val="698D77C7"/>
    <w:rsid w:val="69A53EA8"/>
    <w:rsid w:val="69B8294C"/>
    <w:rsid w:val="69DF690F"/>
    <w:rsid w:val="6A6E5C18"/>
    <w:rsid w:val="6AA91F79"/>
    <w:rsid w:val="6AE977CE"/>
    <w:rsid w:val="6B5B3784"/>
    <w:rsid w:val="6B83034F"/>
    <w:rsid w:val="6B8B6B86"/>
    <w:rsid w:val="6B906C91"/>
    <w:rsid w:val="6BB4691C"/>
    <w:rsid w:val="6BBD5211"/>
    <w:rsid w:val="6C024534"/>
    <w:rsid w:val="6C200512"/>
    <w:rsid w:val="6C2712AE"/>
    <w:rsid w:val="6C7F4A7D"/>
    <w:rsid w:val="6C9B4CCC"/>
    <w:rsid w:val="6CEF2DC8"/>
    <w:rsid w:val="6D1A6E88"/>
    <w:rsid w:val="6D261EAC"/>
    <w:rsid w:val="6D2B237C"/>
    <w:rsid w:val="6D331CD1"/>
    <w:rsid w:val="6D6B7DDB"/>
    <w:rsid w:val="6D7A1B4D"/>
    <w:rsid w:val="6D955E74"/>
    <w:rsid w:val="6EB86EA2"/>
    <w:rsid w:val="6EDD7217"/>
    <w:rsid w:val="6F0A3138"/>
    <w:rsid w:val="6F3F15D8"/>
    <w:rsid w:val="6F827D28"/>
    <w:rsid w:val="6F881FEB"/>
    <w:rsid w:val="6F8C070F"/>
    <w:rsid w:val="700672EE"/>
    <w:rsid w:val="709C7941"/>
    <w:rsid w:val="70B933B6"/>
    <w:rsid w:val="710F37E5"/>
    <w:rsid w:val="7118664A"/>
    <w:rsid w:val="71263EE7"/>
    <w:rsid w:val="713A069E"/>
    <w:rsid w:val="714F77B8"/>
    <w:rsid w:val="716C36A6"/>
    <w:rsid w:val="71741ED7"/>
    <w:rsid w:val="717B0954"/>
    <w:rsid w:val="71C43969"/>
    <w:rsid w:val="72054799"/>
    <w:rsid w:val="724A0587"/>
    <w:rsid w:val="724F4741"/>
    <w:rsid w:val="725D7D85"/>
    <w:rsid w:val="72824496"/>
    <w:rsid w:val="72851934"/>
    <w:rsid w:val="728A5C99"/>
    <w:rsid w:val="73096A16"/>
    <w:rsid w:val="730A6F60"/>
    <w:rsid w:val="73520E54"/>
    <w:rsid w:val="73573598"/>
    <w:rsid w:val="73641FAD"/>
    <w:rsid w:val="736E3217"/>
    <w:rsid w:val="73FA2F75"/>
    <w:rsid w:val="742475BB"/>
    <w:rsid w:val="74475B90"/>
    <w:rsid w:val="74524688"/>
    <w:rsid w:val="745E00FB"/>
    <w:rsid w:val="746D7A7E"/>
    <w:rsid w:val="749F1E28"/>
    <w:rsid w:val="74AD1B82"/>
    <w:rsid w:val="74B86241"/>
    <w:rsid w:val="74BE1A21"/>
    <w:rsid w:val="74ED6881"/>
    <w:rsid w:val="75086051"/>
    <w:rsid w:val="75221B2B"/>
    <w:rsid w:val="75AB4582"/>
    <w:rsid w:val="75AB7988"/>
    <w:rsid w:val="75EB4384"/>
    <w:rsid w:val="76206BFA"/>
    <w:rsid w:val="76DA2F9C"/>
    <w:rsid w:val="770A7080"/>
    <w:rsid w:val="770E0455"/>
    <w:rsid w:val="771547AD"/>
    <w:rsid w:val="773B07A7"/>
    <w:rsid w:val="7753009C"/>
    <w:rsid w:val="7778531E"/>
    <w:rsid w:val="77824975"/>
    <w:rsid w:val="77DE50A8"/>
    <w:rsid w:val="78002D70"/>
    <w:rsid w:val="78480E14"/>
    <w:rsid w:val="7887256E"/>
    <w:rsid w:val="78900E9E"/>
    <w:rsid w:val="78C322D8"/>
    <w:rsid w:val="78D452CE"/>
    <w:rsid w:val="78D74B69"/>
    <w:rsid w:val="79107686"/>
    <w:rsid w:val="7912238A"/>
    <w:rsid w:val="791A1817"/>
    <w:rsid w:val="79771A73"/>
    <w:rsid w:val="798555EF"/>
    <w:rsid w:val="79916733"/>
    <w:rsid w:val="79995BD2"/>
    <w:rsid w:val="7A32236A"/>
    <w:rsid w:val="7A5C4C55"/>
    <w:rsid w:val="7A8C30A7"/>
    <w:rsid w:val="7A9138AB"/>
    <w:rsid w:val="7B0D3552"/>
    <w:rsid w:val="7B4E236A"/>
    <w:rsid w:val="7BE80373"/>
    <w:rsid w:val="7C296691"/>
    <w:rsid w:val="7C46560E"/>
    <w:rsid w:val="7C98620C"/>
    <w:rsid w:val="7CAC31DF"/>
    <w:rsid w:val="7CB72C32"/>
    <w:rsid w:val="7D760599"/>
    <w:rsid w:val="7D787ECC"/>
    <w:rsid w:val="7DA2666F"/>
    <w:rsid w:val="7DC5313D"/>
    <w:rsid w:val="7E1B5F99"/>
    <w:rsid w:val="7E1C324B"/>
    <w:rsid w:val="7E1E5E0F"/>
    <w:rsid w:val="7E4726DC"/>
    <w:rsid w:val="7E524B0D"/>
    <w:rsid w:val="7E533CED"/>
    <w:rsid w:val="7E5E0A43"/>
    <w:rsid w:val="7E7D34F6"/>
    <w:rsid w:val="7E7F1058"/>
    <w:rsid w:val="7EE92500"/>
    <w:rsid w:val="7EEB0D7C"/>
    <w:rsid w:val="7F21785D"/>
    <w:rsid w:val="7F73660C"/>
    <w:rsid w:val="7F92465F"/>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CA403CA-4F39-481A-A040-458264EA0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Batang"/>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4"/>
    <w:next w:val="a"/>
    <w:link w:val="5Char"/>
    <w:qFormat/>
    <w:pPr>
      <w:spacing w:beforeLines="50"/>
      <w:outlineLvl w:val="4"/>
    </w:pPr>
    <w:rPr>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uiPriority w:val="99"/>
    <w:unhideWhenUsed/>
    <w:qFormat/>
    <w:pPr>
      <w:ind w:left="200" w:hangingChars="200" w:hanging="200"/>
      <w:contextualSpacing/>
    </w:pPr>
  </w:style>
  <w:style w:type="paragraph" w:styleId="a4">
    <w:name w:val="Normal Indent"/>
    <w:basedOn w:val="a"/>
    <w:qFormat/>
    <w:pPr>
      <w:widowControl w:val="0"/>
      <w:spacing w:after="0" w:line="240" w:lineRule="auto"/>
      <w:ind w:firstLine="420"/>
      <w:jc w:val="both"/>
    </w:pPr>
    <w:rPr>
      <w:kern w:val="2"/>
      <w:sz w:val="21"/>
      <w:szCs w:val="20"/>
    </w:rPr>
  </w:style>
  <w:style w:type="paragraph" w:styleId="a5">
    <w:name w:val="caption"/>
    <w:basedOn w:val="a"/>
    <w:next w:val="a"/>
    <w:link w:val="Char"/>
    <w:qFormat/>
    <w:pPr>
      <w:tabs>
        <w:tab w:val="left" w:pos="1418"/>
      </w:tabs>
      <w:spacing w:before="120" w:after="120" w:line="240" w:lineRule="auto"/>
    </w:pPr>
    <w:rPr>
      <w:b/>
      <w:bCs/>
      <w:sz w:val="20"/>
      <w:szCs w:val="20"/>
      <w:lang w:val="en-GB" w:eastAsia="sv-SE"/>
    </w:rPr>
  </w:style>
  <w:style w:type="paragraph" w:styleId="a6">
    <w:name w:val="Document Map"/>
    <w:basedOn w:val="a"/>
    <w:link w:val="Char0"/>
    <w:uiPriority w:val="99"/>
    <w:unhideWhenUsed/>
    <w:qFormat/>
    <w:rPr>
      <w:rFonts w:ascii="宋体"/>
      <w:sz w:val="18"/>
      <w:szCs w:val="18"/>
    </w:rPr>
  </w:style>
  <w:style w:type="paragraph" w:styleId="a7">
    <w:name w:val="annotation text"/>
    <w:basedOn w:val="a"/>
    <w:link w:val="Char1"/>
    <w:unhideWhenUsed/>
    <w:qFormat/>
    <w:rPr>
      <w:sz w:val="20"/>
      <w:szCs w:val="20"/>
    </w:rPr>
  </w:style>
  <w:style w:type="paragraph" w:styleId="a8">
    <w:name w:val="Body Text"/>
    <w:basedOn w:val="a"/>
    <w:link w:val="Char2"/>
    <w:qFormat/>
    <w:pPr>
      <w:widowControl w:val="0"/>
      <w:spacing w:after="0" w:line="240" w:lineRule="auto"/>
      <w:jc w:val="both"/>
    </w:pPr>
    <w:rPr>
      <w:color w:val="0000FF"/>
      <w:kern w:val="2"/>
      <w:sz w:val="21"/>
      <w:szCs w:val="20"/>
    </w:rPr>
  </w:style>
  <w:style w:type="paragraph" w:styleId="a9">
    <w:name w:val="Body Text Indent"/>
    <w:basedOn w:val="a"/>
    <w:link w:val="Char3"/>
    <w:uiPriority w:val="99"/>
    <w:unhideWhenUsed/>
    <w:qFormat/>
    <w:pPr>
      <w:spacing w:after="120"/>
      <w:ind w:leftChars="200" w:left="420"/>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7"/>
    <w:next w:val="a7"/>
    <w:link w:val="Char9"/>
    <w:uiPriority w:val="99"/>
    <w:unhideWhenUsed/>
    <w:qFormat/>
    <w:rPr>
      <w:b/>
      <w:bCs/>
    </w:rPr>
  </w:style>
  <w:style w:type="table" w:styleId="af1">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Strong"/>
    <w:basedOn w:val="a0"/>
    <w:uiPriority w:val="22"/>
    <w:qFormat/>
    <w:rPr>
      <w:b/>
    </w:rPr>
  </w:style>
  <w:style w:type="character" w:styleId="af3">
    <w:name w:val="endnote reference"/>
    <w:uiPriority w:val="99"/>
    <w:unhideWhenUsed/>
    <w:qFormat/>
    <w:rPr>
      <w:vertAlign w:val="superscript"/>
    </w:rPr>
  </w:style>
  <w:style w:type="character" w:styleId="af4">
    <w:name w:val="page number"/>
    <w:basedOn w:val="a0"/>
    <w:uiPriority w:val="99"/>
    <w:unhideWhenUsed/>
    <w:qFormat/>
  </w:style>
  <w:style w:type="character" w:styleId="af5">
    <w:name w:val="Emphasis"/>
    <w:basedOn w:val="a0"/>
    <w:uiPriority w:val="20"/>
    <w:qFormat/>
    <w:rPr>
      <w:i/>
    </w:rPr>
  </w:style>
  <w:style w:type="character" w:styleId="af6">
    <w:name w:val="Hyperlink"/>
    <w:uiPriority w:val="99"/>
    <w:unhideWhenUsed/>
    <w:qFormat/>
    <w:rPr>
      <w:color w:val="0000FF"/>
      <w:u w:val="single"/>
    </w:rPr>
  </w:style>
  <w:style w:type="character" w:styleId="af7">
    <w:name w:val="annotation reference"/>
    <w:unhideWhenUsed/>
    <w:qFormat/>
    <w:rPr>
      <w:sz w:val="16"/>
      <w:szCs w:val="16"/>
    </w:rPr>
  </w:style>
  <w:style w:type="character" w:customStyle="1" w:styleId="Char2">
    <w:name w:val="正文文本 Char"/>
    <w:link w:val="a8"/>
    <w:qFormat/>
    <w:rPr>
      <w:rFonts w:ascii="Times New Roman" w:hAnsi="Times New Roman"/>
      <w:color w:val="0000FF"/>
      <w:kern w:val="2"/>
      <w:sz w:val="21"/>
    </w:rPr>
  </w:style>
  <w:style w:type="character" w:customStyle="1" w:styleId="Char">
    <w:name w:val="题注 Char"/>
    <w:link w:val="a5"/>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1">
    <w:name w:val="批注文字 Char"/>
    <w:basedOn w:val="a0"/>
    <w:link w:val="a7"/>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0">
    <w:name w:val="文档结构图 Char"/>
    <w:link w:val="a6"/>
    <w:uiPriority w:val="99"/>
    <w:semiHidden/>
    <w:qFormat/>
    <w:rPr>
      <w:rFonts w:ascii="宋体"/>
      <w:sz w:val="18"/>
      <w:szCs w:val="18"/>
    </w:rPr>
  </w:style>
  <w:style w:type="character" w:customStyle="1" w:styleId="Char4">
    <w:name w:val="纯文本 Char"/>
    <w:link w:val="aa"/>
    <w:uiPriority w:val="99"/>
    <w:qFormat/>
    <w:rPr>
      <w:rFonts w:eastAsia="Calibri"/>
      <w:sz w:val="22"/>
      <w:szCs w:val="21"/>
      <w:lang w:val="en-GB" w:eastAsia="en-US"/>
    </w:rPr>
  </w:style>
  <w:style w:type="character" w:customStyle="1" w:styleId="Char3">
    <w:name w:val="正文文本缩进 Char"/>
    <w:link w:val="a9"/>
    <w:uiPriority w:val="99"/>
    <w:qFormat/>
    <w:rPr>
      <w:sz w:val="22"/>
      <w:szCs w:val="22"/>
    </w:rPr>
  </w:style>
  <w:style w:type="character" w:customStyle="1" w:styleId="Char6">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8">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3"/>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7">
    <w:name w:val="页脚 Char"/>
    <w:link w:val="ad"/>
    <w:uiPriority w:val="99"/>
    <w:qFormat/>
    <w:rPr>
      <w:sz w:val="18"/>
      <w:szCs w:val="18"/>
    </w:rPr>
  </w:style>
  <w:style w:type="character" w:customStyle="1" w:styleId="Char5">
    <w:name w:val="日期 Char"/>
    <w:link w:val="ab"/>
    <w:uiPriority w:val="99"/>
    <w:semiHidden/>
    <w:qFormat/>
    <w:rPr>
      <w:sz w:val="22"/>
      <w:szCs w:val="22"/>
    </w:rPr>
  </w:style>
  <w:style w:type="character" w:customStyle="1" w:styleId="Char9">
    <w:name w:val="批注主题 Char"/>
    <w:link w:val="af0"/>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8">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1">
    <w:name w:val="列出段落11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8"/>
    <w:qFormat/>
    <w:pPr>
      <w:numPr>
        <w:numId w:val="2"/>
      </w:numPr>
      <w:tabs>
        <w:tab w:val="clear" w:pos="5557"/>
        <w:tab w:val="left" w:pos="1701"/>
      </w:tabs>
      <w:overflowPunct w:val="0"/>
      <w:autoSpaceDE w:val="0"/>
      <w:autoSpaceDN w:val="0"/>
      <w:adjustRightInd w:val="0"/>
      <w:spacing w:after="120"/>
      <w:ind w:left="720" w:hanging="360"/>
      <w:textAlignment w:val="baseline"/>
    </w:pPr>
    <w:rPr>
      <w:rFonts w:ascii="Arial" w:eastAsia="等线" w:hAnsi="Arial"/>
      <w:b/>
      <w:bCs/>
      <w:sz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numPr>
        <w:numId w:val="4"/>
      </w:numPr>
      <w:tabs>
        <w:tab w:val="clear" w:pos="5557"/>
      </w:tabs>
      <w:overflowPunct/>
      <w:autoSpaceDE/>
      <w:autoSpaceDN/>
      <w:adjustRightInd/>
      <w:ind w:left="1701" w:hanging="1701"/>
      <w:textAlignment w:val="auto"/>
    </w:pPr>
    <w:rPr>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8"/>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NO">
    <w:name w:val="NO"/>
    <w:basedOn w:val="a"/>
    <w:link w:val="NOZchn"/>
    <w:qFormat/>
    <w:pPr>
      <w:keepLines/>
      <w:ind w:left="1135" w:hanging="851"/>
    </w:pPr>
  </w:style>
  <w:style w:type="paragraph" w:styleId="af9">
    <w:name w:val="List Paragraph"/>
    <w:basedOn w:val="a"/>
    <w:uiPriority w:val="34"/>
    <w:qFormat/>
    <w:pPr>
      <w:ind w:firstLineChars="200" w:firstLine="420"/>
    </w:pPr>
  </w:style>
  <w:style w:type="paragraph" w:customStyle="1" w:styleId="21">
    <w:name w:val="修订2"/>
    <w:hidden/>
    <w:uiPriority w:val="99"/>
    <w:semiHidden/>
    <w:qFormat/>
    <w:rPr>
      <w:rFonts w:eastAsia="Batang"/>
      <w:sz w:val="22"/>
      <w:szCs w:val="22"/>
    </w:rPr>
  </w:style>
  <w:style w:type="character" w:customStyle="1" w:styleId="Style10">
    <w:name w:val="Style1"/>
    <w:basedOn w:val="a0"/>
    <w:uiPriority w:val="1"/>
    <w:qFormat/>
    <w:rPr>
      <w:rFonts w:ascii="Calibri" w:hAnsi="Calibri" w:cs="Calibri" w:hint="default"/>
      <w:color w:val="FF0000"/>
    </w:rPr>
  </w:style>
  <w:style w:type="paragraph" w:customStyle="1" w:styleId="B2">
    <w:name w:val="B2"/>
    <w:basedOn w:val="20"/>
    <w:link w:val="B2Char"/>
    <w:qFormat/>
  </w:style>
  <w:style w:type="paragraph" w:customStyle="1" w:styleId="B3">
    <w:name w:val="B3"/>
    <w:basedOn w:val="30"/>
    <w:qFormat/>
  </w:style>
  <w:style w:type="paragraph" w:customStyle="1" w:styleId="ListParagraph1">
    <w:name w:val="List Paragraph1"/>
    <w:basedOn w:val="a"/>
    <w:uiPriority w:val="34"/>
    <w:unhideWhenUsed/>
    <w:qFormat/>
    <w:pPr>
      <w:ind w:firstLineChars="200" w:firstLine="420"/>
    </w:pPr>
  </w:style>
  <w:style w:type="character" w:customStyle="1" w:styleId="B1Char">
    <w:name w:val="B1 Char"/>
    <w:qFormat/>
    <w:rPr>
      <w:lang w:val="en-GB" w:eastAsia="en-US"/>
    </w:rPr>
  </w:style>
  <w:style w:type="character" w:customStyle="1" w:styleId="NOZchn">
    <w:name w:val="NO Zchn"/>
    <w:link w:val="NO"/>
    <w:qFormat/>
    <w:rPr>
      <w:rFonts w:eastAsia="Batang"/>
      <w:sz w:val="22"/>
      <w:szCs w:val="22"/>
    </w:rPr>
  </w:style>
  <w:style w:type="character" w:customStyle="1" w:styleId="B1Char1">
    <w:name w:val="B1 Char1"/>
    <w:qFormat/>
  </w:style>
  <w:style w:type="character" w:customStyle="1" w:styleId="NOChar">
    <w:name w:val="NO Char"/>
    <w:qFormat/>
  </w:style>
  <w:style w:type="character" w:customStyle="1" w:styleId="B2Char">
    <w:name w:val="B2 Char"/>
    <w:link w:val="B2"/>
    <w:qFormat/>
    <w:locked/>
    <w:rPr>
      <w:rFonts w:eastAsia="Batang"/>
      <w:sz w:val="22"/>
      <w:szCs w:val="22"/>
    </w:rPr>
  </w:style>
  <w:style w:type="paragraph" w:customStyle="1" w:styleId="31">
    <w:name w:val="修订3"/>
    <w:hidden/>
    <w:uiPriority w:val="99"/>
    <w:semiHidden/>
    <w:qFormat/>
    <w:rPr>
      <w:rFonts w:eastAsia="Batang"/>
      <w:sz w:val="22"/>
      <w:szCs w:val="22"/>
    </w:rPr>
  </w:style>
  <w:style w:type="paragraph" w:customStyle="1" w:styleId="EmailDiscussion">
    <w:name w:val="EmailDiscussion"/>
    <w:basedOn w:val="a"/>
    <w:next w:val="EmailDiscussion2"/>
    <w:link w:val="EmailDiscussionChar"/>
    <w:qFormat/>
    <w:pPr>
      <w:numPr>
        <w:numId w:val="6"/>
      </w:numPr>
      <w:spacing w:before="40" w:after="0" w:line="240" w:lineRule="auto"/>
    </w:pPr>
    <w:rPr>
      <w:rFonts w:ascii="Arial" w:eastAsia="MS Mincho" w:hAnsi="Arial"/>
      <w:b/>
      <w:sz w:val="20"/>
      <w:szCs w:val="24"/>
      <w:lang w:val="en-GB"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40">
    <w:name w:val="修订4"/>
    <w:hidden/>
    <w:uiPriority w:val="99"/>
    <w:semiHidden/>
    <w:qFormat/>
    <w:rPr>
      <w:rFonts w:eastAsia="Batang"/>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11.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7.bin"/><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hyperlink" Target="file:///C:\Users\panidx\Documents\TSGR2_112-e\Docs\R2-2009755.zip"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hyperlink" Target="file:///C:\Users\panidx\OneDrive%20-%20InterDigital%20Communications,%20Inc\Documents\3GPP%20RAN\113e\Docs\R2-2101954.zip" TargetMode="External"/><Relationship Id="rId28"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oleObject" Target="embeddings/oleObject9.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FFE0A0-CEFC-4049-B92C-3303AAC3F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5</Pages>
  <Words>2193</Words>
  <Characters>12505</Characters>
  <Application>Microsoft Office Word</Application>
  <DocSecurity>0</DocSecurity>
  <Lines>104</Lines>
  <Paragraphs>29</Paragraphs>
  <ScaleCrop>false</ScaleCrop>
  <Company/>
  <LinksUpToDate>false</LinksUpToDate>
  <CharactersWithSpaces>14669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45</cp:revision>
  <dcterms:created xsi:type="dcterms:W3CDTF">2020-10-20T06:25:00Z</dcterms:created>
  <dcterms:modified xsi:type="dcterms:W3CDTF">2021-08-06T05:59:00Z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